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F404E3" w:rsidRDefault="002446DF" w:rsidP="00A9394B">
            <w:pPr>
              <w:spacing w:line="240" w:lineRule="auto"/>
              <w:jc w:val="center"/>
              <w:rPr>
                <w:b/>
                <w:sz w:val="32"/>
                <w:szCs w:val="32"/>
              </w:rPr>
            </w:pPr>
            <w:r>
              <w:rPr>
                <w:b/>
                <w:sz w:val="32"/>
                <w:szCs w:val="32"/>
              </w:rPr>
              <w:t>«</w:t>
            </w:r>
            <w:r w:rsidR="00A9394B"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Default="008B28B5" w:rsidP="008B28B5">
      <w:pPr>
        <w:spacing w:line="240" w:lineRule="auto"/>
        <w:jc w:val="both"/>
        <w:rPr>
          <w:bCs/>
          <w:sz w:val="24"/>
          <w:szCs w:val="24"/>
        </w:rPr>
      </w:pPr>
      <w:r w:rsidRPr="008B28B5">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w:t>
      </w:r>
      <w:r>
        <w:rPr>
          <w:bCs/>
          <w:sz w:val="24"/>
          <w:szCs w:val="24"/>
        </w:rPr>
        <w:t xml:space="preserve"> </w:t>
      </w:r>
      <w:r w:rsidRPr="008B28B5">
        <w:rPr>
          <w:bCs/>
          <w:sz w:val="24"/>
          <w:szCs w:val="24"/>
        </w:rPr>
        <w:t>г. Астрахань, ул. Капитана Краснова, 31, для обеспечения доступности маломобильных групп населения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8B28B5" w:rsidRDefault="00450CE1" w:rsidP="008B28B5">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8B28B5" w:rsidRPr="008B28B5">
        <w:rPr>
          <w:bCs/>
          <w:sz w:val="24"/>
          <w:szCs w:val="24"/>
        </w:rPr>
        <w:t>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260F" w:rsidRPr="0023260F" w:rsidRDefault="00450CE1" w:rsidP="0023260F">
      <w:pPr>
        <w:pStyle w:val="af"/>
        <w:spacing w:line="240" w:lineRule="auto"/>
        <w:jc w:val="both"/>
        <w:rPr>
          <w:bCs/>
          <w:sz w:val="24"/>
          <w:szCs w:val="24"/>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23260F">
        <w:rPr>
          <w:bCs/>
          <w:sz w:val="24"/>
          <w:szCs w:val="24"/>
        </w:rPr>
        <w:t>2 448 150</w:t>
      </w:r>
      <w:r w:rsidR="0023260F" w:rsidRPr="0023260F">
        <w:rPr>
          <w:bCs/>
          <w:sz w:val="24"/>
          <w:szCs w:val="24"/>
        </w:rPr>
        <w:t xml:space="preserve"> (Два м</w:t>
      </w:r>
      <w:r w:rsidR="0023260F">
        <w:rPr>
          <w:bCs/>
          <w:sz w:val="24"/>
          <w:szCs w:val="24"/>
        </w:rPr>
        <w:t>иллиона четыреста сорок восемь тысяч сто пятьдесят</w:t>
      </w:r>
      <w:r w:rsidR="0023260F" w:rsidRPr="0023260F">
        <w:rPr>
          <w:bCs/>
          <w:sz w:val="24"/>
          <w:szCs w:val="24"/>
        </w:rPr>
        <w:t>) рублей 00 копеек, в том числе</w:t>
      </w:r>
      <w:r w:rsidR="00F91DCB">
        <w:rPr>
          <w:bCs/>
          <w:sz w:val="24"/>
          <w:szCs w:val="24"/>
        </w:rPr>
        <w:t xml:space="preserve"> сведения о начальной (максимальной) цене единицы работ</w:t>
      </w:r>
      <w:r w:rsidR="0023260F" w:rsidRPr="0023260F">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23260F" w:rsidRPr="0023260F" w:rsidTr="0023260F">
        <w:trPr>
          <w:trHeight w:val="604"/>
          <w:jc w:val="center"/>
        </w:trPr>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 </w:t>
            </w:r>
            <w:proofErr w:type="gramStart"/>
            <w:r w:rsidRPr="0023260F">
              <w:rPr>
                <w:b/>
                <w:bCs/>
                <w:sz w:val="24"/>
                <w:szCs w:val="24"/>
              </w:rPr>
              <w:t>п</w:t>
            </w:r>
            <w:proofErr w:type="gramEnd"/>
            <w:r w:rsidRPr="0023260F">
              <w:rPr>
                <w:b/>
                <w:bCs/>
                <w:sz w:val="24"/>
                <w:szCs w:val="24"/>
              </w:rPr>
              <w:t>/п</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Наименование работ</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Сумма, </w:t>
            </w:r>
            <w:proofErr w:type="spellStart"/>
            <w:r w:rsidRPr="0023260F">
              <w:rPr>
                <w:b/>
                <w:bCs/>
                <w:sz w:val="24"/>
                <w:szCs w:val="24"/>
              </w:rPr>
              <w:t>руб</w:t>
            </w:r>
            <w:proofErr w:type="spellEnd"/>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1.</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w:t>
            </w:r>
            <w:r w:rsidRPr="0023260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23260F" w:rsidRPr="0023260F" w:rsidRDefault="0023260F" w:rsidP="007B01AC">
            <w:pPr>
              <w:pStyle w:val="af"/>
              <w:spacing w:after="0" w:line="240" w:lineRule="auto"/>
              <w:contextualSpacing/>
              <w:jc w:val="center"/>
              <w:rPr>
                <w:bCs/>
                <w:sz w:val="24"/>
                <w:szCs w:val="24"/>
              </w:rPr>
            </w:pPr>
            <w:r>
              <w:rPr>
                <w:bCs/>
                <w:sz w:val="24"/>
                <w:szCs w:val="24"/>
              </w:rPr>
              <w:t>534 820</w:t>
            </w:r>
            <w:r w:rsidRPr="0023260F">
              <w:rPr>
                <w:bCs/>
                <w:sz w:val="24"/>
                <w:szCs w:val="24"/>
              </w:rPr>
              <w:t>,00</w:t>
            </w:r>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2.</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II</w:t>
            </w:r>
            <w:r w:rsidRPr="0023260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23260F" w:rsidRPr="0023260F" w:rsidRDefault="007B01AC" w:rsidP="0023260F">
            <w:pPr>
              <w:pStyle w:val="af"/>
              <w:spacing w:after="0" w:line="240" w:lineRule="auto"/>
              <w:contextualSpacing/>
              <w:jc w:val="both"/>
              <w:rPr>
                <w:bCs/>
                <w:sz w:val="24"/>
                <w:szCs w:val="24"/>
              </w:rPr>
            </w:pPr>
            <w:r>
              <w:rPr>
                <w:bCs/>
                <w:sz w:val="24"/>
                <w:szCs w:val="24"/>
              </w:rPr>
              <w:t>1 913 330,00</w:t>
            </w:r>
          </w:p>
        </w:tc>
      </w:tr>
    </w:tbl>
    <w:p w:rsidR="004A2980" w:rsidRDefault="004A2980" w:rsidP="0023260F">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52444" w:rsidRPr="00B52444" w:rsidRDefault="00450CE1" w:rsidP="00B52444">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B52444" w:rsidRPr="00B52444">
        <w:rPr>
          <w:color w:val="000000"/>
          <w:sz w:val="24"/>
          <w:szCs w:val="24"/>
          <w:lang w:val="x-none"/>
        </w:rPr>
        <w:t xml:space="preserve">Оплата по </w:t>
      </w:r>
      <w:r w:rsidR="00B52444" w:rsidRPr="00B52444">
        <w:rPr>
          <w:color w:val="000000"/>
          <w:sz w:val="24"/>
          <w:szCs w:val="24"/>
        </w:rPr>
        <w:t>д</w:t>
      </w:r>
      <w:r w:rsidR="00B52444" w:rsidRPr="00B52444">
        <w:rPr>
          <w:color w:val="000000"/>
          <w:sz w:val="24"/>
          <w:szCs w:val="24"/>
          <w:lang w:val="x-none"/>
        </w:rPr>
        <w:t>оговору осуществляется</w:t>
      </w:r>
      <w:r w:rsidR="00B52444" w:rsidRPr="00B52444">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B52444">
        <w:rPr>
          <w:color w:val="000000"/>
          <w:sz w:val="24"/>
          <w:szCs w:val="24"/>
          <w:lang w:val="x-none"/>
        </w:rPr>
        <w:t xml:space="preserve">в течение </w:t>
      </w:r>
      <w:r w:rsidRPr="00B52444">
        <w:rPr>
          <w:color w:val="000000"/>
          <w:sz w:val="24"/>
          <w:szCs w:val="24"/>
        </w:rPr>
        <w:t>1</w:t>
      </w:r>
      <w:r w:rsidRPr="00B52444">
        <w:rPr>
          <w:color w:val="000000"/>
          <w:sz w:val="24"/>
          <w:szCs w:val="24"/>
          <w:lang w:val="x-none"/>
        </w:rPr>
        <w:t>5 (Пят</w:t>
      </w:r>
      <w:r w:rsidRPr="00B52444">
        <w:rPr>
          <w:color w:val="000000"/>
          <w:sz w:val="24"/>
          <w:szCs w:val="24"/>
        </w:rPr>
        <w:t>надцати</w:t>
      </w:r>
      <w:r w:rsidRPr="00B52444">
        <w:rPr>
          <w:color w:val="000000"/>
          <w:sz w:val="24"/>
          <w:szCs w:val="24"/>
          <w:lang w:val="x-none"/>
        </w:rPr>
        <w:t xml:space="preserve">) </w:t>
      </w:r>
      <w:r w:rsidRPr="00B52444">
        <w:rPr>
          <w:color w:val="000000"/>
          <w:sz w:val="24"/>
          <w:szCs w:val="24"/>
        </w:rPr>
        <w:t>рабочих</w:t>
      </w:r>
      <w:r w:rsidRPr="00B52444">
        <w:rPr>
          <w:color w:val="000000"/>
          <w:sz w:val="24"/>
          <w:szCs w:val="24"/>
          <w:lang w:val="x-none"/>
        </w:rPr>
        <w:t xml:space="preserve"> дней </w:t>
      </w:r>
      <w:r w:rsidRPr="00B52444">
        <w:rPr>
          <w:color w:val="000000"/>
          <w:sz w:val="24"/>
          <w:szCs w:val="24"/>
        </w:rPr>
        <w:t>с момента</w:t>
      </w:r>
      <w:r w:rsidRPr="00B52444">
        <w:rPr>
          <w:color w:val="000000"/>
          <w:sz w:val="24"/>
          <w:szCs w:val="24"/>
          <w:lang w:val="x-none"/>
        </w:rPr>
        <w:t xml:space="preserve"> подписания </w:t>
      </w:r>
      <w:r w:rsidRPr="00B52444">
        <w:rPr>
          <w:color w:val="000000"/>
          <w:sz w:val="24"/>
          <w:szCs w:val="24"/>
        </w:rPr>
        <w:t xml:space="preserve">Сторонами </w:t>
      </w:r>
      <w:r w:rsidRPr="00B52444">
        <w:rPr>
          <w:color w:val="000000"/>
          <w:sz w:val="24"/>
          <w:szCs w:val="24"/>
          <w:lang w:val="x-none"/>
        </w:rPr>
        <w:t>акт</w:t>
      </w:r>
      <w:r w:rsidRPr="00B52444">
        <w:rPr>
          <w:color w:val="000000"/>
          <w:sz w:val="24"/>
          <w:szCs w:val="24"/>
        </w:rPr>
        <w:t>ов</w:t>
      </w:r>
      <w:r w:rsidRPr="00B52444">
        <w:rPr>
          <w:color w:val="000000"/>
          <w:sz w:val="24"/>
          <w:szCs w:val="24"/>
          <w:lang w:val="x-none"/>
        </w:rPr>
        <w:t xml:space="preserve"> </w:t>
      </w:r>
      <w:r w:rsidRPr="00B52444">
        <w:rPr>
          <w:color w:val="000000"/>
          <w:sz w:val="24"/>
          <w:szCs w:val="24"/>
        </w:rPr>
        <w:t>о приёмке выполненных работ</w:t>
      </w:r>
      <w:r w:rsidRPr="00B52444">
        <w:rPr>
          <w:color w:val="000000"/>
          <w:sz w:val="24"/>
          <w:szCs w:val="24"/>
          <w:lang w:val="x-none"/>
        </w:rPr>
        <w:t xml:space="preserve"> </w:t>
      </w:r>
      <w:r w:rsidRPr="00B52444">
        <w:rPr>
          <w:color w:val="000000"/>
          <w:sz w:val="24"/>
          <w:szCs w:val="24"/>
        </w:rPr>
        <w:t>(форма КС-2) по I этапу, справки о стоимости выполненных работ и затрат (форма КС-3) по I этапу</w:t>
      </w:r>
      <w:proofErr w:type="gramEnd"/>
      <w:r w:rsidRPr="00B52444">
        <w:rPr>
          <w:color w:val="000000"/>
          <w:sz w:val="24"/>
          <w:szCs w:val="24"/>
        </w:rPr>
        <w:t>, на основании предоставленного Подрядчиком счета;</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B52444">
        <w:rPr>
          <w:color w:val="000000"/>
          <w:sz w:val="24"/>
          <w:szCs w:val="24"/>
          <w:lang w:val="en-US"/>
        </w:rPr>
        <w:t>II</w:t>
      </w:r>
      <w:r w:rsidRPr="00B52444">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B52444">
        <w:rPr>
          <w:color w:val="000000"/>
          <w:sz w:val="24"/>
          <w:szCs w:val="24"/>
        </w:rPr>
        <w:t>,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 xml:space="preserve">5.3 </w:t>
      </w:r>
      <w:r w:rsidR="00AB3F84" w:rsidRPr="002D53B9">
        <w:rPr>
          <w:b/>
          <w:color w:val="000000"/>
          <w:sz w:val="24"/>
          <w:szCs w:val="24"/>
        </w:rPr>
        <w:lastRenderedPageBreak/>
        <w:t>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w:t>
      </w:r>
      <w:r w:rsidRPr="001D35AD">
        <w:rPr>
          <w:rFonts w:ascii="Times New Roman" w:hAnsi="Times New Roman" w:cs="Times New Roman"/>
          <w:sz w:val="24"/>
          <w:szCs w:val="24"/>
        </w:rPr>
        <w:lastRenderedPageBreak/>
        <w:t xml:space="preserve">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w:t>
      </w:r>
      <w:r w:rsidR="00804947">
        <w:rPr>
          <w:sz w:val="24"/>
          <w:szCs w:val="24"/>
        </w:rPr>
        <w:lastRenderedPageBreak/>
        <w:t>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lastRenderedPageBreak/>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DC647F">
        <w:rPr>
          <w:b/>
          <w:color w:val="FF0000"/>
          <w:sz w:val="24"/>
          <w:szCs w:val="24"/>
        </w:rPr>
        <w:t>31</w:t>
      </w:r>
      <w:r w:rsidR="00BC68C7" w:rsidRPr="0011479A">
        <w:rPr>
          <w:b/>
          <w:color w:val="FF0000"/>
          <w:sz w:val="24"/>
          <w:szCs w:val="24"/>
        </w:rPr>
        <w:t>.</w:t>
      </w:r>
      <w:r w:rsidR="005D131A">
        <w:rPr>
          <w:b/>
          <w:color w:val="FF0000"/>
          <w:sz w:val="24"/>
          <w:szCs w:val="24"/>
        </w:rPr>
        <w:t>01.2019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D05536">
        <w:rPr>
          <w:b/>
          <w:color w:val="FF0000"/>
          <w:sz w:val="24"/>
          <w:szCs w:val="24"/>
        </w:rPr>
        <w:t>08</w:t>
      </w:r>
      <w:r w:rsidR="00871B54" w:rsidRPr="0011479A">
        <w:rPr>
          <w:b/>
          <w:color w:val="FF0000"/>
          <w:sz w:val="24"/>
          <w:szCs w:val="24"/>
        </w:rPr>
        <w:t>.</w:t>
      </w:r>
      <w:r w:rsidR="00871CAF">
        <w:rPr>
          <w:b/>
          <w:color w:val="FF0000"/>
          <w:sz w:val="24"/>
          <w:szCs w:val="24"/>
        </w:rPr>
        <w:t>02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0B7843">
        <w:rPr>
          <w:rFonts w:eastAsia="Calibri"/>
          <w:b/>
          <w:bCs/>
          <w:color w:val="FF0000"/>
          <w:sz w:val="24"/>
          <w:szCs w:val="24"/>
        </w:rPr>
        <w:t>31</w:t>
      </w:r>
      <w:r w:rsidR="003D7097" w:rsidRPr="0011479A">
        <w:rPr>
          <w:rFonts w:eastAsia="Calibri"/>
          <w:b/>
          <w:bCs/>
          <w:color w:val="FF0000"/>
          <w:sz w:val="24"/>
          <w:szCs w:val="24"/>
        </w:rPr>
        <w:t>.</w:t>
      </w:r>
      <w:r w:rsidR="00F138B1">
        <w:rPr>
          <w:rFonts w:eastAsia="Calibri"/>
          <w:b/>
          <w:bCs/>
          <w:color w:val="FF0000"/>
          <w:sz w:val="24"/>
          <w:szCs w:val="24"/>
        </w:rPr>
        <w:t>01.2019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02645">
        <w:rPr>
          <w:rFonts w:eastAsia="Calibri"/>
          <w:b/>
          <w:bCs/>
          <w:color w:val="FF0000"/>
          <w:sz w:val="24"/>
          <w:szCs w:val="24"/>
        </w:rPr>
        <w:t>07</w:t>
      </w:r>
      <w:r w:rsidR="003D7097" w:rsidRPr="0011479A">
        <w:rPr>
          <w:rFonts w:eastAsia="Calibri"/>
          <w:b/>
          <w:bCs/>
          <w:color w:val="FF0000"/>
          <w:sz w:val="24"/>
          <w:szCs w:val="24"/>
        </w:rPr>
        <w:t>.</w:t>
      </w:r>
      <w:r w:rsidR="0070633C">
        <w:rPr>
          <w:rFonts w:eastAsia="Calibri"/>
          <w:b/>
          <w:bCs/>
          <w:color w:val="FF0000"/>
          <w:sz w:val="24"/>
          <w:szCs w:val="24"/>
        </w:rPr>
        <w:t>02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12AE2">
        <w:rPr>
          <w:b/>
          <w:color w:val="FF0000"/>
          <w:sz w:val="24"/>
          <w:szCs w:val="24"/>
        </w:rPr>
        <w:t>08</w:t>
      </w:r>
      <w:r w:rsidRPr="0048462C">
        <w:rPr>
          <w:b/>
          <w:color w:val="FF0000"/>
          <w:sz w:val="24"/>
          <w:szCs w:val="24"/>
        </w:rPr>
        <w:t xml:space="preserve">» </w:t>
      </w:r>
      <w:r w:rsidR="00720ED8">
        <w:rPr>
          <w:b/>
          <w:color w:val="FF0000"/>
          <w:sz w:val="24"/>
          <w:szCs w:val="24"/>
        </w:rPr>
        <w:t>февраля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xml:space="preserve">, внести изменения в извещение (документацию) о проведении запроса котировок в </w:t>
      </w:r>
      <w:r w:rsidR="0071331C">
        <w:rPr>
          <w:b/>
          <w:color w:val="000000"/>
          <w:sz w:val="24"/>
          <w:szCs w:val="24"/>
        </w:rPr>
        <w:lastRenderedPageBreak/>
        <w:t>электронной форме</w:t>
      </w:r>
      <w:r w:rsidR="00CE3C50" w:rsidRPr="0011479A">
        <w:rPr>
          <w:b/>
          <w:color w:val="000000"/>
          <w:sz w:val="24"/>
          <w:szCs w:val="24"/>
        </w:rPr>
        <w:t xml:space="preserve">: </w:t>
      </w:r>
      <w:r w:rsidR="00372B0B">
        <w:rPr>
          <w:b/>
          <w:color w:val="FF0000"/>
          <w:sz w:val="24"/>
          <w:szCs w:val="24"/>
        </w:rPr>
        <w:t xml:space="preserve">до 12.00 </w:t>
      </w:r>
      <w:proofErr w:type="gramStart"/>
      <w:r w:rsidR="00372B0B">
        <w:rPr>
          <w:b/>
          <w:color w:val="FF0000"/>
          <w:sz w:val="24"/>
          <w:szCs w:val="24"/>
        </w:rPr>
        <w:t>МСК</w:t>
      </w:r>
      <w:proofErr w:type="gramEnd"/>
      <w:r w:rsidR="00372B0B">
        <w:rPr>
          <w:b/>
          <w:color w:val="FF0000"/>
          <w:sz w:val="24"/>
          <w:szCs w:val="24"/>
        </w:rPr>
        <w:t>+1 08</w:t>
      </w:r>
      <w:r w:rsidR="003B52CF">
        <w:rPr>
          <w:b/>
          <w:color w:val="FF0000"/>
          <w:sz w:val="24"/>
          <w:szCs w:val="24"/>
        </w:rPr>
        <w:t>.02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1E3282">
        <w:rPr>
          <w:b/>
          <w:bCs/>
          <w:sz w:val="24"/>
          <w:szCs w:val="24"/>
        </w:rPr>
        <w:t>выполнение работ по</w:t>
      </w:r>
      <w:r w:rsidR="00B44EB1" w:rsidRPr="003C03E7">
        <w:rPr>
          <w:sz w:val="24"/>
          <w:szCs w:val="24"/>
          <w:lang w:eastAsia="ar-SA"/>
        </w:rPr>
        <w:t xml:space="preserve"> </w:t>
      </w:r>
      <w:r w:rsidR="00B44EB1"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B44EB1">
        <w:rPr>
          <w:b/>
          <w:bCs/>
          <w:sz w:val="24"/>
          <w:szCs w:val="24"/>
        </w:rPr>
        <w:t xml:space="preserve"> </w:t>
      </w:r>
      <w:r w:rsidR="00B44EB1" w:rsidRPr="003C03E7">
        <w:rPr>
          <w:b/>
          <w:bCs/>
          <w:sz w:val="24"/>
          <w:szCs w:val="24"/>
        </w:rPr>
        <w:t>г. Астрахань, ул. Капитана Краснова, 31, для обеспечения доступности маломобильных групп населения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3E1909">
        <w:rPr>
          <w:sz w:val="24"/>
          <w:szCs w:val="24"/>
        </w:rPr>
        <w:t xml:space="preserve"> </w:t>
      </w:r>
      <w:r w:rsidR="003E1909" w:rsidRPr="003E1909">
        <w:rPr>
          <w:sz w:val="24"/>
          <w:szCs w:val="24"/>
        </w:rPr>
        <w:t xml:space="preserve">выполнение работ по капитальному ремонту помещения административного ФГБУ «АМП Каспийского моря», находящегося по адресу: Россия, 414016, </w:t>
      </w:r>
      <w:r w:rsidR="003E1909">
        <w:rPr>
          <w:sz w:val="24"/>
          <w:szCs w:val="24"/>
        </w:rPr>
        <w:t xml:space="preserve">    </w:t>
      </w:r>
      <w:r w:rsidR="003E1909" w:rsidRPr="003E1909">
        <w:rPr>
          <w:sz w:val="24"/>
          <w:szCs w:val="24"/>
        </w:rPr>
        <w:t>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lang w:val="en-US"/>
        </w:rPr>
      </w:pPr>
      <w:r w:rsidRPr="00CB78B8">
        <w:rPr>
          <w:bCs/>
          <w:sz w:val="24"/>
          <w:szCs w:val="24"/>
        </w:rPr>
        <w:t>2.1.</w:t>
      </w:r>
      <w:r w:rsidR="00CD7481" w:rsidRPr="00CB78B8">
        <w:rPr>
          <w:bCs/>
          <w:sz w:val="24"/>
          <w:szCs w:val="24"/>
        </w:rPr>
        <w:t xml:space="preserve"> Цены единицы каждой </w:t>
      </w:r>
      <w:r w:rsidR="0034687E" w:rsidRPr="00CB78B8">
        <w:rPr>
          <w:bCs/>
          <w:sz w:val="24"/>
          <w:szCs w:val="24"/>
        </w:rPr>
        <w:t>работ</w:t>
      </w:r>
      <w:r w:rsidR="00CD7481" w:rsidRPr="00CB78B8">
        <w:rPr>
          <w:bCs/>
          <w:sz w:val="24"/>
          <w:szCs w:val="24"/>
        </w:rPr>
        <w:t>ы</w:t>
      </w:r>
      <w:r w:rsidR="0034687E" w:rsidRPr="00CB78B8">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Сумма, </w:t>
            </w:r>
            <w:proofErr w:type="spellStart"/>
            <w:r w:rsidRPr="001B324D">
              <w:rPr>
                <w:b/>
                <w:bCs/>
                <w:sz w:val="24"/>
                <w:szCs w:val="24"/>
                <w:lang w:eastAsia="ar-SA"/>
              </w:rPr>
              <w:t>руб</w:t>
            </w:r>
            <w:proofErr w:type="spellEnd"/>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AC31C7">
        <w:tc>
          <w:tcPr>
            <w:tcW w:w="0" w:type="auto"/>
            <w:gridSpan w:val="2"/>
            <w:shd w:val="clear" w:color="auto" w:fill="auto"/>
          </w:tcPr>
          <w:p w:rsidR="005434BA" w:rsidRPr="001B324D" w:rsidRDefault="005434BA" w:rsidP="000E63D4">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bl>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D34FB" w:rsidRDefault="00BE5669" w:rsidP="00BE5669">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BE5669" w:rsidP="00BE5669">
      <w:pPr>
        <w:widowControl/>
        <w:spacing w:line="240" w:lineRule="auto"/>
        <w:contextualSpacing/>
        <w:jc w:val="center"/>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BE5669"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lastRenderedPageBreak/>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 демонтаж</w:t>
            </w:r>
          </w:p>
        </w:tc>
      </w:tr>
      <w:tr w:rsidR="00BE5669"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0,8</w:t>
            </w:r>
          </w:p>
        </w:tc>
      </w:tr>
      <w:tr w:rsidR="00BE5669"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w:t>
            </w:r>
          </w:p>
        </w:tc>
      </w:tr>
      <w:tr w:rsidR="00BE5669"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0,07274</w:t>
            </w:r>
          </w:p>
        </w:tc>
      </w:tr>
      <w:tr w:rsidR="00BE5669"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0,0135</w:t>
            </w:r>
          </w:p>
        </w:tc>
      </w:tr>
      <w:tr w:rsidR="00BE5669"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0,0375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Внутренняя отделка помещений</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0,0946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стен по системе «КНАУФ» по одинарному металлическому каркасу из потолочного профиля гипсокартонными листами </w:t>
            </w:r>
            <w:r w:rsidRPr="004D34FB">
              <w:rPr>
                <w:sz w:val="24"/>
                <w:szCs w:val="24"/>
              </w:rPr>
              <w:lastRenderedPageBreak/>
              <w:t>(С 623): одним слоем с дверным проемом</w:t>
            </w:r>
            <w:r w:rsidRPr="004D34FB">
              <w:rPr>
                <w:sz w:val="24"/>
                <w:szCs w:val="24"/>
              </w:rPr>
              <w:br/>
              <w:t>(за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lastRenderedPageBreak/>
              <w:t>100 м</w:t>
            </w:r>
            <w:proofErr w:type="gramStart"/>
            <w:r w:rsidRPr="004D34FB">
              <w:rPr>
                <w:sz w:val="24"/>
                <w:szCs w:val="24"/>
              </w:rPr>
              <w:t>2</w:t>
            </w:r>
            <w:proofErr w:type="gramEnd"/>
            <w:r w:rsidRPr="004D34FB">
              <w:rPr>
                <w:sz w:val="24"/>
                <w:szCs w:val="24"/>
              </w:rPr>
              <w:t xml:space="preserve">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0,0745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0,1865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0,1395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0,1434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плинтуса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0,1522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0,0148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Двери и окна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0,0462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0,0259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Вентиляция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вентилятор</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решетка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клапан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Кондиционирование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сплит-система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Системы водоснабжения и водоотведения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приборов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0,50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Горячее водоснабжение ТЗ</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3.2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0,07</w:t>
            </w:r>
          </w:p>
        </w:tc>
      </w:tr>
      <w:tr w:rsidR="00BE5669"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СКС</w:t>
            </w:r>
          </w:p>
        </w:tc>
      </w:tr>
      <w:tr w:rsidR="00BE5669"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1,30</w:t>
            </w:r>
          </w:p>
        </w:tc>
      </w:tr>
      <w:tr w:rsidR="00BE5669"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1,40</w:t>
            </w:r>
          </w:p>
        </w:tc>
      </w:tr>
      <w:tr w:rsidR="00BE5669"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Помещение для приема инвалидов</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0,16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6,00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0,08</w:t>
            </w:r>
          </w:p>
        </w:tc>
      </w:tr>
    </w:tbl>
    <w:p w:rsidR="00BE5669" w:rsidRPr="004D34FB" w:rsidRDefault="00BE5669" w:rsidP="00BE5669">
      <w:pPr>
        <w:widowControl/>
        <w:spacing w:after="200" w:line="276" w:lineRule="auto"/>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BE5669"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0,017</w:t>
            </w:r>
          </w:p>
        </w:tc>
      </w:tr>
      <w:tr w:rsidR="00BE5669"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0,46</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0,53</w:t>
            </w:r>
          </w:p>
        </w:tc>
      </w:tr>
      <w:tr w:rsidR="00BE5669"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0,0051</w:t>
            </w:r>
          </w:p>
        </w:tc>
      </w:tr>
      <w:tr w:rsidR="00BE5669"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0,18</w:t>
            </w:r>
          </w:p>
        </w:tc>
      </w:tr>
      <w:tr w:rsidR="00BE5669"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0,0024</w:t>
            </w:r>
          </w:p>
        </w:tc>
      </w:tr>
      <w:tr w:rsidR="00BE5669"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0,026</w:t>
            </w:r>
          </w:p>
        </w:tc>
      </w:tr>
      <w:tr w:rsidR="00BE5669"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0,2888</w:t>
            </w:r>
          </w:p>
        </w:tc>
      </w:tr>
      <w:tr w:rsidR="00BE5669"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0,0168</w:t>
            </w:r>
          </w:p>
        </w:tc>
      </w:tr>
      <w:tr w:rsidR="00BE5669"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0,786</w:t>
            </w:r>
          </w:p>
        </w:tc>
      </w:tr>
      <w:tr w:rsidR="00BE5669"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0,282</w:t>
            </w:r>
          </w:p>
        </w:tc>
      </w:tr>
      <w:tr w:rsidR="00BE5669"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0,45</w:t>
            </w:r>
          </w:p>
        </w:tc>
      </w:tr>
      <w:tr w:rsidR="00BE5669"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0,445</w:t>
            </w:r>
          </w:p>
        </w:tc>
      </w:tr>
      <w:tr w:rsidR="00BE5669"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0,241</w:t>
            </w:r>
          </w:p>
        </w:tc>
      </w:tr>
      <w:tr w:rsidR="00BE5669"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0,116</w:t>
            </w:r>
          </w:p>
        </w:tc>
      </w:tr>
      <w:tr w:rsidR="00BE5669"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0,074</w:t>
            </w:r>
          </w:p>
        </w:tc>
      </w:tr>
      <w:tr w:rsidR="00BE5669"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0,2952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0,1962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0,7593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0,1746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0,131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1A30F8">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0,09</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Входная группа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1A30F8">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Пешеходные дорожки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0,423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0,008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0,012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3.1.3. Выполнить работы из материалов Подрядчика, с использованием оборудования Подрядчика. </w:t>
      </w:r>
      <w:r w:rsidR="002C7588">
        <w:rPr>
          <w:rFonts w:eastAsiaTheme="minorHAnsi"/>
          <w:sz w:val="24"/>
          <w:szCs w:val="24"/>
          <w:lang w:eastAsia="en-US"/>
        </w:rPr>
        <w:t>Подрядчик гарантирует, что м</w:t>
      </w:r>
      <w:r w:rsidRPr="004D34FB">
        <w:rPr>
          <w:rFonts w:eastAsiaTheme="minorHAnsi"/>
          <w:sz w:val="24"/>
          <w:szCs w:val="24"/>
          <w:lang w:eastAsia="en-US"/>
        </w:rPr>
        <w:t xml:space="preserve">атериалы </w:t>
      </w:r>
      <w:r w:rsidR="002C7588">
        <w:rPr>
          <w:rFonts w:eastAsiaTheme="minorHAnsi"/>
          <w:sz w:val="24"/>
          <w:szCs w:val="24"/>
          <w:lang w:eastAsia="en-US"/>
        </w:rPr>
        <w:t>будут</w:t>
      </w:r>
      <w:r w:rsidRPr="004D34FB">
        <w:rPr>
          <w:rFonts w:eastAsiaTheme="minorHAnsi"/>
          <w:sz w:val="24"/>
          <w:szCs w:val="24"/>
          <w:lang w:eastAsia="en-US"/>
        </w:rPr>
        <w:t xml:space="preserve"> новыми, не бывшими в эксплуатации, не </w:t>
      </w:r>
      <w:r w:rsidRPr="004D34FB">
        <w:rPr>
          <w:rFonts w:eastAsiaTheme="minorHAnsi"/>
          <w:sz w:val="24"/>
          <w:szCs w:val="24"/>
          <w:lang w:eastAsia="en-US"/>
        </w:rPr>
        <w:lastRenderedPageBreak/>
        <w:t>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E5669" w:rsidRPr="004D34FB" w:rsidRDefault="00BE5669" w:rsidP="00BE5669">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3.2. </w:t>
      </w:r>
      <w:r w:rsidR="0013321C">
        <w:rPr>
          <w:rFonts w:eastAsiaTheme="minorHAnsi"/>
          <w:b/>
          <w:sz w:val="24"/>
          <w:szCs w:val="24"/>
          <w:lang w:eastAsia="en-US"/>
        </w:rPr>
        <w:t>Материалы и оборудование, используемые</w:t>
      </w:r>
      <w:r w:rsidRPr="004D34FB">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BE5669"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F165C5">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Наименование</w:t>
            </w:r>
            <w:r w:rsidR="0024318B">
              <w:rPr>
                <w:sz w:val="24"/>
                <w:szCs w:val="24"/>
              </w:rPr>
              <w:t xml:space="preserve"> товара</w:t>
            </w:r>
            <w:r w:rsidR="00F165C5" w:rsidRPr="00F165C5">
              <w:rPr>
                <w:sz w:val="24"/>
                <w:szCs w:val="24"/>
              </w:rPr>
              <w:t xml:space="preserve">. </w:t>
            </w:r>
            <w:proofErr w:type="gramStart"/>
            <w:r w:rsidR="00F165C5"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9E3D15">
              <w:rPr>
                <w:sz w:val="24"/>
                <w:szCs w:val="24"/>
              </w:rPr>
              <w:t>.</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Кол-во</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0,0756</w:t>
            </w:r>
          </w:p>
        </w:tc>
      </w:tr>
      <w:tr w:rsidR="00BE5669"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0,0393</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0,0065</w:t>
            </w:r>
          </w:p>
        </w:tc>
      </w:tr>
      <w:tr w:rsidR="00BE5669"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0,2774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0,0415</w:t>
            </w:r>
          </w:p>
        </w:tc>
      </w:tr>
      <w:tr w:rsidR="00BE5669"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Плитки керамические для полов гладкие неглазурованные одноцветные с красителем </w:t>
            </w:r>
            <w:r w:rsidRPr="004D34FB">
              <w:rPr>
                <w:sz w:val="24"/>
                <w:szCs w:val="24"/>
              </w:rPr>
              <w:lastRenderedPageBreak/>
              <w:t>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7,9538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0,3027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0,0049</w:t>
            </w:r>
          </w:p>
        </w:tc>
      </w:tr>
      <w:tr w:rsidR="00BE5669"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0,1912</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0,0008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0,1638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0,1459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0,2299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2,25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5,92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0,9798</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30,12</w:t>
            </w:r>
          </w:p>
        </w:tc>
      </w:tr>
      <w:tr w:rsidR="00BE5669"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w:t>
            </w:r>
          </w:p>
        </w:tc>
      </w:tr>
      <w:tr w:rsidR="00BE5669"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4,715</w:t>
            </w:r>
          </w:p>
        </w:tc>
      </w:tr>
      <w:tr w:rsidR="00BE5669"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14,37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1,69</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6,417</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13,50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14,05</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1,68</w:t>
            </w:r>
          </w:p>
        </w:tc>
      </w:tr>
      <w:tr w:rsidR="00BE5669"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9,387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9,36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302,06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16,13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3,74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49,28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0,296</w:t>
            </w:r>
          </w:p>
        </w:tc>
      </w:tr>
      <w:tr w:rsidR="00BE5669"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0,9853</w:t>
            </w:r>
          </w:p>
        </w:tc>
      </w:tr>
      <w:tr w:rsidR="00BE5669"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15,37</w:t>
            </w:r>
          </w:p>
        </w:tc>
      </w:tr>
      <w:tr w:rsidR="00BE5669"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0,1585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48,00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11,25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5,54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1,66</w:t>
            </w:r>
          </w:p>
        </w:tc>
      </w:tr>
      <w:tr w:rsidR="00BE5669"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0,74</w:t>
            </w:r>
          </w:p>
        </w:tc>
      </w:tr>
      <w:tr w:rsidR="00BE5669"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2,00 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179,6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17,10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11,97</w:t>
            </w:r>
          </w:p>
        </w:tc>
      </w:tr>
      <w:tr w:rsidR="00BE5669"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0,0232</w:t>
            </w:r>
          </w:p>
        </w:tc>
      </w:tr>
      <w:tr w:rsidR="00BE5669"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17,89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19,2</w:t>
            </w:r>
          </w:p>
        </w:tc>
      </w:tr>
      <w:tr w:rsidR="00BE5669"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14,63</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0,0141</w:t>
            </w:r>
          </w:p>
        </w:tc>
      </w:tr>
      <w:tr w:rsidR="00BE5669" w:rsidRPr="004D34FB" w:rsidTr="001A30F8">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1,38</w:t>
            </w:r>
          </w:p>
        </w:tc>
      </w:tr>
      <w:tr w:rsidR="00BE5669"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4,62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15,00</w:t>
            </w:r>
          </w:p>
        </w:tc>
      </w:tr>
      <w:tr w:rsidR="00BE5669"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0,0055</w:t>
            </w:r>
          </w:p>
        </w:tc>
      </w:tr>
      <w:tr w:rsidR="00BE5669"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1,2688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0,0174</w:t>
            </w:r>
          </w:p>
        </w:tc>
      </w:tr>
      <w:tr w:rsidR="00BE5669"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Pr>
                <w:sz w:val="24"/>
                <w:szCs w:val="24"/>
              </w:rPr>
              <w:t>2,00</w:t>
            </w:r>
            <w:r w:rsidRPr="004D34FB">
              <w:rPr>
                <w:sz w:val="24"/>
                <w:szCs w:val="24"/>
              </w:rPr>
              <w:t>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0,3932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0,002 </w:t>
            </w:r>
          </w:p>
        </w:tc>
      </w:tr>
      <w:tr w:rsidR="00BE5669"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1,57</w:t>
            </w:r>
          </w:p>
        </w:tc>
      </w:tr>
      <w:tr w:rsidR="00BE5669"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w:t>
            </w:r>
          </w:p>
        </w:tc>
      </w:tr>
      <w:tr w:rsidR="00BE5669"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0,0053</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0,8628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9,00</w:t>
            </w:r>
          </w:p>
        </w:tc>
      </w:tr>
      <w:tr w:rsidR="00BE5669"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w:t>
            </w:r>
          </w:p>
        </w:tc>
      </w:tr>
      <w:tr w:rsidR="00BE5669"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18,00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0,0858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1,50</w:t>
            </w:r>
          </w:p>
        </w:tc>
      </w:tr>
      <w:tr w:rsidR="00BE5669"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0,1212</w:t>
            </w:r>
          </w:p>
        </w:tc>
      </w:tr>
      <w:tr w:rsidR="00BE5669"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lastRenderedPageBreak/>
              <w:t>ГОСТ 21631-76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0,0198</w:t>
            </w:r>
          </w:p>
        </w:tc>
      </w:tr>
      <w:tr w:rsidR="00BE5669"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10,00 </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1,497</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4,99</w:t>
            </w:r>
          </w:p>
        </w:tc>
      </w:tr>
      <w:tr w:rsidR="00BE5669"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11,00</w:t>
            </w:r>
          </w:p>
        </w:tc>
      </w:tr>
      <w:tr w:rsidR="00BE5669"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21,00</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5,394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1,798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5,00</w:t>
            </w:r>
          </w:p>
        </w:tc>
      </w:tr>
      <w:tr w:rsidR="00BE5669"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0,0105</w:t>
            </w:r>
          </w:p>
        </w:tc>
      </w:tr>
      <w:tr w:rsidR="00BE5669"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0,0534</w:t>
            </w:r>
          </w:p>
        </w:tc>
      </w:tr>
      <w:tr w:rsidR="00BE5669"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0,814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0,471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0,1973</w:t>
            </w:r>
          </w:p>
        </w:tc>
      </w:tr>
      <w:tr w:rsidR="00BE5669"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0,0035</w:t>
            </w:r>
          </w:p>
        </w:tc>
      </w:tr>
      <w:tr w:rsidR="00BE5669"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0,028</w:t>
            </w:r>
          </w:p>
        </w:tc>
      </w:tr>
      <w:tr w:rsidR="00BE5669"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0,5886</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350,00</w:t>
            </w:r>
          </w:p>
        </w:tc>
      </w:tr>
      <w:tr w:rsidR="00BE5669"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0,48</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sidRPr="004D34FB">
              <w:rPr>
                <w:sz w:val="24"/>
                <w:szCs w:val="24"/>
              </w:rPr>
              <w:t>0,0002 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w:t>
            </w:r>
          </w:p>
        </w:tc>
      </w:tr>
      <w:tr w:rsidR="00BE5669"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0,0116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0,095</w:t>
            </w:r>
          </w:p>
        </w:tc>
      </w:tr>
      <w:tr w:rsidR="00BE5669"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10,50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0,0256</w:t>
            </w:r>
          </w:p>
        </w:tc>
      </w:tr>
      <w:tr w:rsidR="00BE5669"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Рамка одинарная  белая для кнопок вызова и присутствия.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proofErr w:type="gramStart"/>
            <w:r w:rsidRPr="004D34FB">
              <w:rPr>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0,07854</w:t>
            </w:r>
          </w:p>
        </w:tc>
      </w:tr>
      <w:tr w:rsidR="00BE5669"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0,1428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202,44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0,0005 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0,084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0,451</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2,40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0,0128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208,30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0,0145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5,95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3,00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4,00</w:t>
            </w:r>
          </w:p>
        </w:tc>
      </w:tr>
      <w:tr w:rsidR="00BE5669"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208,30</w:t>
            </w:r>
          </w:p>
        </w:tc>
      </w:tr>
      <w:tr w:rsidR="00BE5669"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120,4</w:t>
            </w:r>
          </w:p>
        </w:tc>
      </w:tr>
      <w:tr w:rsidR="00BE5669"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0,0204</w:t>
            </w:r>
          </w:p>
        </w:tc>
      </w:tr>
      <w:tr w:rsidR="00BE5669"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0,1173</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3,0904</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0,0029</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0,0073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0,0048</w:t>
            </w:r>
          </w:p>
        </w:tc>
      </w:tr>
      <w:tr w:rsidR="00BE5669"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0,1885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0,9324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0,0009</w:t>
            </w:r>
          </w:p>
        </w:tc>
      </w:tr>
      <w:tr w:rsidR="00BE5669"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0,0031</w:t>
            </w:r>
          </w:p>
        </w:tc>
      </w:tr>
      <w:tr w:rsidR="00BE5669"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w:t>
            </w:r>
          </w:p>
        </w:tc>
      </w:tr>
      <w:tr w:rsidR="00BE5669"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0,0162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2,125</w:t>
            </w:r>
          </w:p>
        </w:tc>
      </w:tr>
      <w:tr w:rsidR="00BE5669"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0,0069</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0,7706</w:t>
            </w:r>
          </w:p>
        </w:tc>
      </w:tr>
      <w:tr w:rsidR="00BE5669"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0,0401</w:t>
            </w:r>
          </w:p>
        </w:tc>
      </w:tr>
      <w:tr w:rsidR="00BE5669"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0,0328</w:t>
            </w:r>
          </w:p>
        </w:tc>
      </w:tr>
      <w:tr w:rsidR="00BE5669"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0,0032</w:t>
            </w:r>
          </w:p>
        </w:tc>
      </w:tr>
      <w:tr w:rsidR="00BE5669"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0,3671</w:t>
            </w:r>
          </w:p>
        </w:tc>
      </w:tr>
      <w:tr w:rsidR="00BE5669"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2,06</w:t>
            </w:r>
          </w:p>
        </w:tc>
      </w:tr>
      <w:tr w:rsidR="00BE5669"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1,3736</w:t>
            </w:r>
          </w:p>
        </w:tc>
      </w:tr>
      <w:tr w:rsidR="00BE5669"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9,00</w:t>
            </w:r>
          </w:p>
        </w:tc>
      </w:tr>
      <w:tr w:rsidR="00BE5669"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13,28</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1,02</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2,8968</w:t>
            </w:r>
          </w:p>
        </w:tc>
      </w:tr>
      <w:tr w:rsidR="00BE5669"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0,234</w:t>
            </w:r>
          </w:p>
        </w:tc>
      </w:tr>
      <w:tr w:rsidR="00BE5669"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34,2</w:t>
            </w:r>
          </w:p>
        </w:tc>
      </w:tr>
      <w:tr w:rsidR="00BE5669"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0,0137</w:t>
            </w:r>
          </w:p>
        </w:tc>
      </w:tr>
      <w:tr w:rsidR="00BE5669"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0,0197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0,171</w:t>
            </w:r>
          </w:p>
        </w:tc>
      </w:tr>
      <w:tr w:rsidR="00BE5669"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0,0099</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5,771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34,33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36,07</w:t>
            </w:r>
          </w:p>
        </w:tc>
      </w:tr>
      <w:tr w:rsidR="00BE5669"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4,504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right"/>
              <w:rPr>
                <w:sz w:val="24"/>
                <w:szCs w:val="24"/>
              </w:rPr>
            </w:pPr>
            <w:r w:rsidRPr="004D34FB">
              <w:rPr>
                <w:sz w:val="24"/>
                <w:szCs w:val="24"/>
              </w:rPr>
              <w:t>0,0003 </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78,52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235,4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53,4252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88,32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BE5669" w:rsidRPr="004D34FB" w:rsidRDefault="00BE5669" w:rsidP="001A30F8">
            <w:pPr>
              <w:widowControl/>
              <w:spacing w:line="240" w:lineRule="auto"/>
              <w:jc w:val="right"/>
              <w:rPr>
                <w:sz w:val="24"/>
                <w:szCs w:val="24"/>
              </w:rPr>
            </w:pPr>
            <w:r w:rsidRPr="004D34FB">
              <w:rPr>
                <w:sz w:val="24"/>
                <w:szCs w:val="24"/>
              </w:rPr>
              <w:t>0,0001 </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0,0995</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0,4632</w:t>
            </w:r>
          </w:p>
        </w:tc>
      </w:tr>
      <w:tr w:rsidR="00BE5669"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0,684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0,6464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0,3921</w:t>
            </w:r>
          </w:p>
        </w:tc>
      </w:tr>
      <w:tr w:rsidR="00BE5669"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2,00</w:t>
            </w:r>
          </w:p>
        </w:tc>
      </w:tr>
      <w:tr w:rsidR="00BE5669"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13,10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12,31</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2,00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0,00688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393,12</w:t>
            </w:r>
          </w:p>
        </w:tc>
      </w:tr>
      <w:tr w:rsidR="00BE5669"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79,73</w:t>
            </w:r>
          </w:p>
        </w:tc>
      </w:tr>
      <w:tr w:rsidR="00BE5669"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0,2378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0,0973</w:t>
            </w:r>
          </w:p>
        </w:tc>
      </w:tr>
      <w:tr w:rsidR="00BE5669"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1,60</w:t>
            </w:r>
          </w:p>
        </w:tc>
      </w:tr>
      <w:tr w:rsidR="00BE5669"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0,50</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0,004</w:t>
            </w:r>
          </w:p>
        </w:tc>
      </w:tr>
      <w:tr w:rsidR="00BE5669"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0,2372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3,00</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0,06</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0,048</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0,05</w:t>
            </w:r>
          </w:p>
        </w:tc>
      </w:tr>
      <w:tr w:rsidR="00BE5669"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0,0007</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0,0038</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0,208</w:t>
            </w:r>
          </w:p>
        </w:tc>
      </w:tr>
      <w:tr w:rsidR="00BE5669"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0,4</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199,5</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0,0003</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0,224</w:t>
            </w:r>
          </w:p>
        </w:tc>
      </w:tr>
      <w:tr w:rsidR="00BE5669"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0,0139</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5,70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8,00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iCs/>
                <w:sz w:val="24"/>
                <w:szCs w:val="24"/>
              </w:rPr>
            </w:pPr>
            <w:r w:rsidRPr="004D34FB">
              <w:rPr>
                <w:iCs/>
                <w:sz w:val="24"/>
                <w:szCs w:val="24"/>
              </w:rPr>
              <w:t>1,00</w:t>
            </w:r>
          </w:p>
        </w:tc>
      </w:tr>
      <w:tr w:rsidR="00BE5669"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115,4</w:t>
            </w:r>
          </w:p>
        </w:tc>
      </w:tr>
      <w:tr w:rsidR="00BE5669"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0,0306</w:t>
            </w:r>
          </w:p>
        </w:tc>
      </w:tr>
      <w:tr w:rsidR="00BE5669"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0,0714</w:t>
            </w:r>
          </w:p>
        </w:tc>
      </w:tr>
      <w:tr w:rsidR="00BE5669"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0,0357</w:t>
            </w:r>
          </w:p>
        </w:tc>
      </w:tr>
      <w:tr w:rsidR="00BE5669"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199,50</w:t>
            </w:r>
          </w:p>
        </w:tc>
      </w:tr>
      <w:tr w:rsidR="00BE5669"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0,0036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15,20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0,001</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0,0004</w:t>
            </w:r>
          </w:p>
        </w:tc>
      </w:tr>
      <w:tr w:rsidR="00BE5669"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0,0001</w:t>
            </w:r>
          </w:p>
        </w:tc>
      </w:tr>
      <w:tr w:rsidR="00BE5669"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0,0002</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258,00</w:t>
            </w:r>
          </w:p>
        </w:tc>
      </w:tr>
      <w:tr w:rsidR="00BE5669"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0,0006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0,2625</w:t>
            </w:r>
          </w:p>
        </w:tc>
      </w:tr>
      <w:tr w:rsidR="00BE5669"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0,0026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0,846</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21,00</w:t>
            </w:r>
          </w:p>
        </w:tc>
      </w:tr>
      <w:tr w:rsidR="00BE5669"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1,00</w:t>
            </w:r>
          </w:p>
        </w:tc>
      </w:tr>
      <w:tr w:rsidR="00BE5669" w:rsidRPr="004D34FB" w:rsidTr="001A30F8">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0,013</w:t>
            </w:r>
          </w:p>
        </w:tc>
      </w:tr>
      <w:tr w:rsidR="00BE5669"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142.</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1,974</w:t>
            </w:r>
          </w:p>
        </w:tc>
      </w:tr>
      <w:tr w:rsidR="00BE5669"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right"/>
              <w:rPr>
                <w:sz w:val="24"/>
                <w:szCs w:val="24"/>
              </w:rPr>
            </w:pPr>
            <w:r w:rsidRPr="004D34FB">
              <w:rPr>
                <w:sz w:val="24"/>
                <w:szCs w:val="24"/>
              </w:rPr>
              <w:t>1,212</w:t>
            </w:r>
          </w:p>
        </w:tc>
      </w:tr>
    </w:tbl>
    <w:p w:rsidR="00BE5669" w:rsidRPr="004D34FB" w:rsidRDefault="00BE5669"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E5669" w:rsidRPr="004D34FB" w:rsidRDefault="00BE5669" w:rsidP="00BE5669">
      <w:pPr>
        <w:rPr>
          <w:rFonts w:eastAsia="Arial"/>
          <w:sz w:val="24"/>
          <w:szCs w:val="24"/>
          <w:lang w:eastAsia="ar-SA"/>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F3945" w:rsidRPr="00F91DCB" w:rsidRDefault="00BF3945" w:rsidP="00BF3945">
      <w:pPr>
        <w:spacing w:before="120" w:after="120" w:line="240" w:lineRule="auto"/>
        <w:jc w:val="both"/>
        <w:rPr>
          <w:b/>
          <w:sz w:val="24"/>
          <w:szCs w:val="24"/>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7A7E1B">
        <w:rPr>
          <w:b/>
          <w:bCs/>
          <w:sz w:val="24"/>
          <w:szCs w:val="24"/>
        </w:rPr>
        <w:t>ПРОЕКТ ДОГОВОРА</w:t>
      </w: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ДОГОВОР № _______</w:t>
      </w:r>
    </w:p>
    <w:p w:rsidR="0078083D" w:rsidRPr="0078083D" w:rsidRDefault="0078083D" w:rsidP="0078083D">
      <w:pPr>
        <w:widowControl/>
        <w:spacing w:line="240" w:lineRule="auto"/>
        <w:jc w:val="center"/>
        <w:rPr>
          <w:rFonts w:eastAsiaTheme="minorHAnsi"/>
          <w:b/>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г. Астрахань                                                                                                  «___»  _________201__ г.</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ab/>
      </w:r>
      <w:proofErr w:type="gramStart"/>
      <w:r w:rsidRPr="0078083D">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78083D">
        <w:rPr>
          <w:rFonts w:eastAsiaTheme="minorHAnsi"/>
          <w:sz w:val="24"/>
          <w:szCs w:val="24"/>
          <w:lang w:eastAsia="en-US"/>
        </w:rPr>
        <w:t>Абдулатипова</w:t>
      </w:r>
      <w:proofErr w:type="spellEnd"/>
      <w:r w:rsidRPr="0078083D">
        <w:rPr>
          <w:rFonts w:eastAsiaTheme="minorHAnsi"/>
          <w:sz w:val="24"/>
          <w:szCs w:val="24"/>
          <w:lang w:eastAsia="en-US"/>
        </w:rPr>
        <w:t xml:space="preserve"> Магомеда </w:t>
      </w:r>
      <w:proofErr w:type="spellStart"/>
      <w:r w:rsidRPr="0078083D">
        <w:rPr>
          <w:rFonts w:eastAsiaTheme="minorHAnsi"/>
          <w:sz w:val="24"/>
          <w:szCs w:val="24"/>
          <w:lang w:eastAsia="en-US"/>
        </w:rPr>
        <w:t>Алиевича</w:t>
      </w:r>
      <w:proofErr w:type="spellEnd"/>
      <w:r w:rsidRPr="0078083D">
        <w:rPr>
          <w:rFonts w:eastAsiaTheme="minorHAnsi"/>
          <w:sz w:val="24"/>
          <w:szCs w:val="24"/>
          <w:lang w:eastAsia="en-US"/>
        </w:rPr>
        <w:t xml:space="preserve">, действующего на основании Устава, с одной стороны, и </w:t>
      </w:r>
      <w:r w:rsidRPr="0078083D">
        <w:rPr>
          <w:rFonts w:eastAsiaTheme="minorHAnsi"/>
          <w:i/>
          <w:sz w:val="24"/>
          <w:szCs w:val="24"/>
          <w:u w:val="single"/>
          <w:lang w:eastAsia="en-US"/>
        </w:rPr>
        <w:t>полное наименование</w:t>
      </w:r>
      <w:r w:rsidRPr="0078083D">
        <w:rPr>
          <w:rFonts w:eastAsiaTheme="minorHAnsi"/>
          <w:sz w:val="24"/>
          <w:szCs w:val="24"/>
          <w:lang w:eastAsia="en-US"/>
        </w:rPr>
        <w:t xml:space="preserve"> (</w:t>
      </w:r>
      <w:r w:rsidRPr="0078083D">
        <w:rPr>
          <w:rFonts w:eastAsiaTheme="minorHAnsi"/>
          <w:i/>
          <w:sz w:val="24"/>
          <w:szCs w:val="24"/>
          <w:u w:val="single"/>
          <w:lang w:eastAsia="en-US"/>
        </w:rPr>
        <w:t>сокращенное наименование</w:t>
      </w:r>
      <w:r w:rsidRPr="0078083D">
        <w:rPr>
          <w:rFonts w:eastAsiaTheme="minorHAnsi"/>
          <w:sz w:val="24"/>
          <w:szCs w:val="24"/>
          <w:lang w:eastAsia="en-US"/>
        </w:rPr>
        <w:t xml:space="preserve">), именуемое в дальнейшем «Подрядчик», в лице </w:t>
      </w:r>
      <w:r w:rsidRPr="0078083D">
        <w:rPr>
          <w:rFonts w:eastAsiaTheme="minorHAnsi"/>
          <w:i/>
          <w:sz w:val="24"/>
          <w:szCs w:val="24"/>
          <w:u w:val="single"/>
          <w:lang w:eastAsia="en-US"/>
        </w:rPr>
        <w:t>наименование должности и ФИО</w:t>
      </w:r>
      <w:r w:rsidRPr="0078083D">
        <w:rPr>
          <w:rFonts w:eastAsiaTheme="minorHAnsi"/>
          <w:sz w:val="24"/>
          <w:szCs w:val="24"/>
          <w:lang w:eastAsia="en-US"/>
        </w:rPr>
        <w:t xml:space="preserve">, действующего на основании </w:t>
      </w:r>
      <w:r w:rsidRPr="0078083D">
        <w:rPr>
          <w:rFonts w:eastAsiaTheme="minorHAnsi"/>
          <w:i/>
          <w:sz w:val="24"/>
          <w:szCs w:val="24"/>
          <w:u w:val="single"/>
          <w:lang w:eastAsia="en-US"/>
        </w:rPr>
        <w:t>наименование документа</w:t>
      </w:r>
      <w:r w:rsidRPr="0078083D">
        <w:rPr>
          <w:rFonts w:eastAsiaTheme="minorHAnsi"/>
          <w:sz w:val="24"/>
          <w:szCs w:val="24"/>
          <w:lang w:eastAsia="en-US"/>
        </w:rPr>
        <w:t>, с другой стороны, совместно</w:t>
      </w:r>
      <w:proofErr w:type="gramEnd"/>
      <w:r w:rsidRPr="0078083D">
        <w:rPr>
          <w:rFonts w:eastAsiaTheme="minorHAnsi"/>
          <w:sz w:val="24"/>
          <w:szCs w:val="24"/>
          <w:lang w:eastAsia="en-US"/>
        </w:rPr>
        <w:t xml:space="preserve"> именуемые Стороны, на основании протокола заседания Единой комиссии № </w:t>
      </w:r>
      <w:r w:rsidRPr="0078083D">
        <w:rPr>
          <w:rFonts w:eastAsiaTheme="minorHAnsi"/>
          <w:sz w:val="24"/>
          <w:szCs w:val="24"/>
          <w:highlight w:val="lightGray"/>
          <w:lang w:eastAsia="en-US"/>
        </w:rPr>
        <w:t>___</w:t>
      </w:r>
      <w:r w:rsidRPr="0078083D">
        <w:rPr>
          <w:rFonts w:eastAsiaTheme="minorHAnsi"/>
          <w:sz w:val="24"/>
          <w:szCs w:val="24"/>
          <w:lang w:eastAsia="en-US"/>
        </w:rPr>
        <w:t xml:space="preserve"> от </w:t>
      </w:r>
      <w:r w:rsidRPr="0078083D">
        <w:rPr>
          <w:rFonts w:eastAsiaTheme="minorHAnsi"/>
          <w:sz w:val="24"/>
          <w:szCs w:val="24"/>
          <w:highlight w:val="lightGray"/>
          <w:lang w:eastAsia="en-US"/>
        </w:rPr>
        <w:t>__.__</w:t>
      </w:r>
      <w:r w:rsidR="009D2ACB">
        <w:rPr>
          <w:rFonts w:eastAsiaTheme="minorHAnsi"/>
          <w:sz w:val="24"/>
          <w:szCs w:val="24"/>
          <w:lang w:eastAsia="en-US"/>
        </w:rPr>
        <w:t>.201</w:t>
      </w:r>
      <w:r w:rsidR="009D2ACB" w:rsidRPr="006C1291">
        <w:rPr>
          <w:rFonts w:eastAsiaTheme="minorHAnsi"/>
          <w:sz w:val="24"/>
          <w:szCs w:val="24"/>
          <w:lang w:eastAsia="en-US"/>
        </w:rPr>
        <w:t>9</w:t>
      </w:r>
      <w:r w:rsidRPr="0078083D">
        <w:rPr>
          <w:rFonts w:eastAsiaTheme="minorHAnsi"/>
          <w:sz w:val="24"/>
          <w:szCs w:val="24"/>
          <w:lang w:eastAsia="en-US"/>
        </w:rPr>
        <w:t xml:space="preserve"> заключили настоящий договор о нижеследующем:</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bCs/>
          <w:sz w:val="24"/>
          <w:szCs w:val="24"/>
          <w:lang w:eastAsia="en-US"/>
        </w:rPr>
      </w:pPr>
      <w:r w:rsidRPr="0078083D">
        <w:rPr>
          <w:rFonts w:eastAsiaTheme="minorHAnsi"/>
          <w:bCs/>
          <w:sz w:val="24"/>
          <w:szCs w:val="24"/>
          <w:lang w:eastAsia="en-US"/>
        </w:rPr>
        <w:t>1. ПРЕДМЕТ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 Работы выполняются Подрядчиком из своих материалов, собственными силами и средствами.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w:t>
      </w:r>
      <w:r w:rsidRPr="00DF591A">
        <w:rPr>
          <w:rFonts w:eastAsiaTheme="minorHAnsi"/>
          <w:sz w:val="24"/>
          <w:szCs w:val="24"/>
          <w:lang w:eastAsia="en-US"/>
        </w:rPr>
        <w:t>ГОСТ 12.1.004-91</w:t>
      </w:r>
      <w:r w:rsidRPr="0078083D">
        <w:rPr>
          <w:rFonts w:eastAsiaTheme="minorHAnsi"/>
          <w:sz w:val="24"/>
          <w:szCs w:val="24"/>
          <w:lang w:eastAsia="en-US"/>
        </w:rPr>
        <w:t xml:space="preserve"> «Система стандартов безопасности труда. Пожарная безопасность. Общие требования» и другими нормативными документами для данных видов работ.  </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
          <w:bCs/>
          <w:sz w:val="24"/>
          <w:szCs w:val="24"/>
          <w:lang w:eastAsia="en-US"/>
        </w:rPr>
        <w:t xml:space="preserve">            </w:t>
      </w:r>
      <w:r w:rsidRPr="0078083D">
        <w:rPr>
          <w:rFonts w:eastAsiaTheme="minorHAnsi"/>
          <w:bCs/>
          <w:sz w:val="24"/>
          <w:szCs w:val="24"/>
          <w:lang w:eastAsia="en-US"/>
        </w:rPr>
        <w:t>2. ЦЕНА ДОГОВОРА И ПОРЯДОК РАСЧЕТОВ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2.1. Цена договора на основании локальных сметных расчетов (объектных сметных расчетов) согласно Приложениям № 2, № 3 к настоящему договору составляет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указать пункт и статью НК РФ</w:t>
      </w:r>
      <w:r w:rsidRPr="0078083D">
        <w:rPr>
          <w:rFonts w:eastAsiaTheme="minorHAnsi"/>
          <w:sz w:val="24"/>
          <w:szCs w:val="24"/>
          <w:lang w:eastAsia="en-US"/>
        </w:rPr>
        <w:t xml:space="preserve"> (</w:t>
      </w:r>
      <w:r w:rsidRPr="0078083D">
        <w:rPr>
          <w:rFonts w:eastAsiaTheme="minorHAnsi"/>
          <w:i/>
          <w:sz w:val="24"/>
          <w:szCs w:val="24"/>
          <w:u w:val="single"/>
          <w:lang w:eastAsia="en-US"/>
        </w:rPr>
        <w:t>указать реквизиты подтверждающего документа</w:t>
      </w:r>
      <w:r w:rsidRPr="0078083D">
        <w:rPr>
          <w:rFonts w:eastAsiaTheme="minorHAnsi"/>
          <w:sz w:val="24"/>
          <w:szCs w:val="24"/>
          <w:lang w:eastAsia="en-US"/>
        </w:rPr>
        <w:t xml:space="preserve">)/в том числе НДС </w:t>
      </w:r>
      <w:r w:rsidR="006C1291" w:rsidRPr="006C1291">
        <w:rPr>
          <w:rFonts w:eastAsiaTheme="minorHAnsi"/>
          <w:sz w:val="24"/>
          <w:szCs w:val="24"/>
          <w:lang w:eastAsia="en-US"/>
        </w:rPr>
        <w:t xml:space="preserve">20% - </w:t>
      </w:r>
      <w:r w:rsidR="006C1291" w:rsidRPr="0078083D">
        <w:rPr>
          <w:rFonts w:eastAsiaTheme="minorHAnsi"/>
          <w:i/>
          <w:sz w:val="24"/>
          <w:szCs w:val="24"/>
          <w:u w:val="single"/>
          <w:lang w:eastAsia="en-US"/>
        </w:rPr>
        <w:t>сумма цифрами</w:t>
      </w:r>
      <w:r w:rsidR="006C1291" w:rsidRPr="0078083D">
        <w:rPr>
          <w:rFonts w:eastAsiaTheme="minorHAnsi"/>
          <w:sz w:val="24"/>
          <w:szCs w:val="24"/>
          <w:lang w:eastAsia="en-US"/>
        </w:rPr>
        <w:t xml:space="preserve"> (</w:t>
      </w:r>
      <w:r w:rsidR="006C1291" w:rsidRPr="0078083D">
        <w:rPr>
          <w:rFonts w:eastAsiaTheme="minorHAnsi"/>
          <w:i/>
          <w:sz w:val="24"/>
          <w:szCs w:val="24"/>
          <w:u w:val="single"/>
          <w:lang w:eastAsia="en-US"/>
        </w:rPr>
        <w:t>Сумма прописью</w:t>
      </w:r>
      <w:r w:rsidR="006C1291" w:rsidRPr="0078083D">
        <w:rPr>
          <w:rFonts w:eastAsiaTheme="minorHAnsi"/>
          <w:sz w:val="24"/>
          <w:szCs w:val="24"/>
          <w:lang w:eastAsia="en-US"/>
        </w:rPr>
        <w:t>) рублей __ копеек</w:t>
      </w:r>
      <w:r w:rsidRPr="0078083D">
        <w:rPr>
          <w:rFonts w:eastAsiaTheme="minorHAnsi"/>
          <w:sz w:val="24"/>
          <w:szCs w:val="24"/>
          <w:lang w:eastAsia="en-US"/>
        </w:rPr>
        <w:t xml:space="preserve">.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Повышение ставки Н</w:t>
      </w:r>
      <w:proofErr w:type="gramStart"/>
      <w:r w:rsidRPr="0078083D">
        <w:rPr>
          <w:rFonts w:eastAsiaTheme="minorHAnsi"/>
          <w:sz w:val="24"/>
          <w:szCs w:val="24"/>
          <w:lang w:eastAsia="en-US"/>
        </w:rPr>
        <w:t>ДС в св</w:t>
      </w:r>
      <w:proofErr w:type="gramEnd"/>
      <w:r w:rsidRPr="0078083D">
        <w:rPr>
          <w:rFonts w:eastAsiaTheme="minorHAnsi"/>
          <w:sz w:val="24"/>
          <w:szCs w:val="24"/>
          <w:lang w:eastAsia="en-US"/>
        </w:rPr>
        <w:t>язи с изменениями в законодательстве РФ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2.2. Цена договора включает </w:t>
      </w:r>
      <w:r w:rsidRPr="0078083D">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78083D">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2.3. Цена договора является твердой и не подлежит изменению.</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val="x-none" w:eastAsia="en-US"/>
        </w:rPr>
        <w:t>2.4.</w:t>
      </w:r>
      <w:r w:rsidRPr="0078083D">
        <w:rPr>
          <w:rFonts w:eastAsiaTheme="minorHAnsi"/>
          <w:sz w:val="24"/>
          <w:szCs w:val="24"/>
          <w:lang w:eastAsia="en-US"/>
        </w:rPr>
        <w:t xml:space="preserve"> </w:t>
      </w:r>
      <w:r w:rsidRPr="0078083D">
        <w:rPr>
          <w:rFonts w:eastAsiaTheme="minorHAnsi"/>
          <w:sz w:val="24"/>
          <w:szCs w:val="24"/>
          <w:lang w:val="x-none" w:eastAsia="en-US"/>
        </w:rPr>
        <w:t xml:space="preserve">Оплата по настоящему </w:t>
      </w:r>
      <w:r w:rsidRPr="0078083D">
        <w:rPr>
          <w:rFonts w:eastAsiaTheme="minorHAnsi"/>
          <w:sz w:val="24"/>
          <w:szCs w:val="24"/>
          <w:lang w:eastAsia="en-US"/>
        </w:rPr>
        <w:t>д</w:t>
      </w:r>
      <w:r w:rsidRPr="0078083D">
        <w:rPr>
          <w:rFonts w:eastAsiaTheme="minorHAnsi"/>
          <w:sz w:val="24"/>
          <w:szCs w:val="24"/>
          <w:lang w:val="x-none" w:eastAsia="en-US"/>
        </w:rPr>
        <w:t>оговору осуществляется</w:t>
      </w:r>
      <w:r w:rsidRPr="0078083D">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 xml:space="preserve">- оплата выполненных в полном объеме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3121C8" w:rsidRPr="003121C8">
        <w:rPr>
          <w:rFonts w:eastAsiaTheme="minorHAnsi"/>
          <w:sz w:val="24"/>
          <w:szCs w:val="24"/>
          <w:lang w:eastAsia="en-US"/>
        </w:rPr>
        <w:t xml:space="preserve">20% - </w:t>
      </w:r>
      <w:r w:rsidR="003121C8" w:rsidRPr="0078083D">
        <w:rPr>
          <w:rFonts w:eastAsiaTheme="minorHAnsi"/>
          <w:i/>
          <w:sz w:val="24"/>
          <w:szCs w:val="24"/>
          <w:u w:val="single"/>
          <w:lang w:eastAsia="en-US"/>
        </w:rPr>
        <w:t>сумма цифрами</w:t>
      </w:r>
      <w:r w:rsidR="003121C8" w:rsidRPr="0078083D">
        <w:rPr>
          <w:rFonts w:eastAsiaTheme="minorHAnsi"/>
          <w:sz w:val="24"/>
          <w:szCs w:val="24"/>
          <w:lang w:eastAsia="en-US"/>
        </w:rPr>
        <w:t xml:space="preserve"> (</w:t>
      </w:r>
      <w:r w:rsidR="003121C8" w:rsidRPr="0078083D">
        <w:rPr>
          <w:rFonts w:eastAsiaTheme="minorHAnsi"/>
          <w:i/>
          <w:sz w:val="24"/>
          <w:szCs w:val="24"/>
          <w:u w:val="single"/>
          <w:lang w:eastAsia="en-US"/>
        </w:rPr>
        <w:t>Сумма прописью</w:t>
      </w:r>
      <w:r w:rsidR="003121C8" w:rsidRPr="0078083D">
        <w:rPr>
          <w:rFonts w:eastAsiaTheme="minorHAnsi"/>
          <w:sz w:val="24"/>
          <w:szCs w:val="24"/>
          <w:lang w:eastAsia="en-US"/>
        </w:rPr>
        <w:t>) рублей __ копеек</w:t>
      </w:r>
      <w:r w:rsidRPr="0078083D">
        <w:rPr>
          <w:rFonts w:eastAsiaTheme="minorHAnsi"/>
          <w:sz w:val="24"/>
          <w:szCs w:val="24"/>
          <w:lang w:eastAsia="en-US"/>
        </w:rPr>
        <w:t>, осуществляется Заказчиком за выполненные Подрядчиком в полном объеме и принятые Заказчиком работы</w:t>
      </w:r>
      <w:r w:rsidRPr="0078083D">
        <w:rPr>
          <w:rFonts w:asciiTheme="minorHAnsi" w:eastAsiaTheme="minorHAnsi" w:hAnsiTheme="minorHAnsi" w:cstheme="minorBidi"/>
          <w:sz w:val="22"/>
          <w:szCs w:val="22"/>
          <w:lang w:eastAsia="en-US"/>
        </w:rPr>
        <w:t xml:space="preserve"> </w:t>
      </w:r>
      <w:r w:rsidRPr="0078083D">
        <w:rPr>
          <w:rFonts w:eastAsiaTheme="minorHAnsi"/>
          <w:sz w:val="24"/>
          <w:szCs w:val="24"/>
          <w:lang w:eastAsia="en-US"/>
        </w:rPr>
        <w:t xml:space="preserve">I этапа </w:t>
      </w:r>
      <w:r w:rsidRPr="0078083D">
        <w:rPr>
          <w:rFonts w:eastAsiaTheme="minorHAnsi"/>
          <w:sz w:val="24"/>
          <w:szCs w:val="24"/>
          <w:lang w:val="x-none" w:eastAsia="en-US"/>
        </w:rPr>
        <w:t xml:space="preserve"> в течение </w:t>
      </w:r>
      <w:r w:rsidRPr="0078083D">
        <w:rPr>
          <w:rFonts w:eastAsiaTheme="minorHAnsi"/>
          <w:sz w:val="24"/>
          <w:szCs w:val="24"/>
          <w:lang w:eastAsia="en-US"/>
        </w:rPr>
        <w:t>1</w:t>
      </w:r>
      <w:r w:rsidRPr="0078083D">
        <w:rPr>
          <w:rFonts w:eastAsiaTheme="minorHAnsi"/>
          <w:sz w:val="24"/>
          <w:szCs w:val="24"/>
          <w:lang w:val="x-none" w:eastAsia="en-US"/>
        </w:rPr>
        <w:t>5 (Пят</w:t>
      </w:r>
      <w:r w:rsidRPr="0078083D">
        <w:rPr>
          <w:rFonts w:eastAsiaTheme="minorHAnsi"/>
          <w:sz w:val="24"/>
          <w:szCs w:val="24"/>
          <w:lang w:eastAsia="en-US"/>
        </w:rPr>
        <w:t>надцати</w:t>
      </w:r>
      <w:r w:rsidRPr="0078083D">
        <w:rPr>
          <w:rFonts w:eastAsiaTheme="minorHAnsi"/>
          <w:sz w:val="24"/>
          <w:szCs w:val="24"/>
          <w:lang w:val="x-none" w:eastAsia="en-US"/>
        </w:rPr>
        <w:t xml:space="preserve">) </w:t>
      </w:r>
      <w:r w:rsidRPr="0078083D">
        <w:rPr>
          <w:rFonts w:eastAsiaTheme="minorHAnsi"/>
          <w:sz w:val="24"/>
          <w:szCs w:val="24"/>
          <w:lang w:eastAsia="en-US"/>
        </w:rPr>
        <w:t>рабочих</w:t>
      </w:r>
      <w:r w:rsidRPr="0078083D">
        <w:rPr>
          <w:rFonts w:eastAsiaTheme="minorHAnsi"/>
          <w:sz w:val="24"/>
          <w:szCs w:val="24"/>
          <w:lang w:val="x-none" w:eastAsia="en-US"/>
        </w:rPr>
        <w:t xml:space="preserve"> дней </w:t>
      </w:r>
      <w:r w:rsidRPr="0078083D">
        <w:rPr>
          <w:rFonts w:eastAsiaTheme="minorHAnsi"/>
          <w:sz w:val="24"/>
          <w:szCs w:val="24"/>
          <w:lang w:eastAsia="en-US"/>
        </w:rPr>
        <w:t>с момента</w:t>
      </w:r>
      <w:r w:rsidRPr="0078083D">
        <w:rPr>
          <w:rFonts w:eastAsiaTheme="minorHAnsi"/>
          <w:sz w:val="24"/>
          <w:szCs w:val="24"/>
          <w:lang w:val="x-none" w:eastAsia="en-US"/>
        </w:rPr>
        <w:t xml:space="preserve"> подписания </w:t>
      </w:r>
      <w:r w:rsidRPr="0078083D">
        <w:rPr>
          <w:rFonts w:eastAsiaTheme="minorHAnsi"/>
          <w:sz w:val="24"/>
          <w:szCs w:val="24"/>
          <w:lang w:eastAsia="en-US"/>
        </w:rPr>
        <w:t xml:space="preserve">Сторонами </w:t>
      </w:r>
      <w:r w:rsidRPr="0078083D">
        <w:rPr>
          <w:rFonts w:eastAsiaTheme="minorHAnsi"/>
          <w:sz w:val="24"/>
          <w:szCs w:val="24"/>
          <w:lang w:val="x-none" w:eastAsia="en-US"/>
        </w:rPr>
        <w:t>акт</w:t>
      </w:r>
      <w:r w:rsidRPr="0078083D">
        <w:rPr>
          <w:rFonts w:eastAsiaTheme="minorHAnsi"/>
          <w:sz w:val="24"/>
          <w:szCs w:val="24"/>
          <w:lang w:eastAsia="en-US"/>
        </w:rPr>
        <w:t>ов</w:t>
      </w:r>
      <w:r w:rsidRPr="0078083D">
        <w:rPr>
          <w:rFonts w:eastAsiaTheme="minorHAnsi"/>
          <w:sz w:val="24"/>
          <w:szCs w:val="24"/>
          <w:lang w:val="x-none" w:eastAsia="en-US"/>
        </w:rPr>
        <w:t xml:space="preserve"> </w:t>
      </w:r>
      <w:r w:rsidRPr="0078083D">
        <w:rPr>
          <w:rFonts w:eastAsiaTheme="minorHAnsi"/>
          <w:sz w:val="24"/>
          <w:szCs w:val="24"/>
          <w:lang w:eastAsia="en-US"/>
        </w:rPr>
        <w:t>о приёмке выполненных работ</w:t>
      </w:r>
      <w:r w:rsidRPr="0078083D">
        <w:rPr>
          <w:rFonts w:eastAsiaTheme="minorHAnsi"/>
          <w:sz w:val="24"/>
          <w:szCs w:val="24"/>
          <w:lang w:val="x-none" w:eastAsia="en-US"/>
        </w:rPr>
        <w:t xml:space="preserve"> </w:t>
      </w:r>
      <w:r w:rsidRPr="0078083D">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0E24AA" w:rsidRPr="000E24AA">
        <w:rPr>
          <w:rFonts w:eastAsiaTheme="minorHAnsi"/>
          <w:sz w:val="24"/>
          <w:szCs w:val="24"/>
          <w:lang w:eastAsia="en-US"/>
        </w:rPr>
        <w:t>20% -</w:t>
      </w:r>
      <w:r w:rsidR="000E24AA" w:rsidRPr="000E24AA">
        <w:rPr>
          <w:rFonts w:eastAsiaTheme="minorHAnsi"/>
          <w:i/>
          <w:sz w:val="24"/>
          <w:szCs w:val="24"/>
          <w:u w:val="single"/>
          <w:lang w:eastAsia="en-US"/>
        </w:rPr>
        <w:t xml:space="preserve"> </w:t>
      </w:r>
      <w:r w:rsidR="000E24AA" w:rsidRPr="0078083D">
        <w:rPr>
          <w:rFonts w:eastAsiaTheme="minorHAnsi"/>
          <w:i/>
          <w:sz w:val="24"/>
          <w:szCs w:val="24"/>
          <w:u w:val="single"/>
          <w:lang w:eastAsia="en-US"/>
        </w:rPr>
        <w:t>сумма цифрами</w:t>
      </w:r>
      <w:r w:rsidR="000E24AA" w:rsidRPr="0078083D">
        <w:rPr>
          <w:rFonts w:eastAsiaTheme="minorHAnsi"/>
          <w:sz w:val="24"/>
          <w:szCs w:val="24"/>
          <w:lang w:eastAsia="en-US"/>
        </w:rPr>
        <w:t xml:space="preserve"> (</w:t>
      </w:r>
      <w:r w:rsidR="000E24AA" w:rsidRPr="0078083D">
        <w:rPr>
          <w:rFonts w:eastAsiaTheme="minorHAnsi"/>
          <w:i/>
          <w:sz w:val="24"/>
          <w:szCs w:val="24"/>
          <w:u w:val="single"/>
          <w:lang w:eastAsia="en-US"/>
        </w:rPr>
        <w:t>Сумма прописью</w:t>
      </w:r>
      <w:r w:rsidR="000E24AA" w:rsidRPr="0078083D">
        <w:rPr>
          <w:rFonts w:eastAsiaTheme="minorHAnsi"/>
          <w:sz w:val="24"/>
          <w:szCs w:val="24"/>
          <w:lang w:eastAsia="en-US"/>
        </w:rPr>
        <w:t>) рублей __ копеек</w:t>
      </w:r>
      <w:r w:rsidRPr="0078083D">
        <w:rPr>
          <w:rFonts w:eastAsiaTheme="minorHAnsi"/>
          <w:sz w:val="24"/>
          <w:szCs w:val="24"/>
          <w:lang w:eastAsia="en-US"/>
        </w:rPr>
        <w:t xml:space="preserve">, осуществляется Заказчиком за выполненные Подрядчиком в полном объеме и принятые Заказчиком работы </w:t>
      </w:r>
      <w:r w:rsidRPr="0078083D">
        <w:rPr>
          <w:rFonts w:eastAsiaTheme="minorHAnsi"/>
          <w:sz w:val="24"/>
          <w:szCs w:val="24"/>
          <w:lang w:val="en-US" w:eastAsia="en-US"/>
        </w:rPr>
        <w:t>II</w:t>
      </w:r>
      <w:r w:rsidRPr="0078083D">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2.5. Стоимость каждого этапа работ определена на основании локальных сметных расчетов (объектных сметных расчетов) согласно Приложениям № 2, № 3 к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2.6. Датой оплаты считается дата списания денежных сре</w:t>
      </w:r>
      <w:proofErr w:type="gramStart"/>
      <w:r w:rsidRPr="0078083D">
        <w:rPr>
          <w:rFonts w:eastAsiaTheme="minorHAnsi"/>
          <w:sz w:val="24"/>
          <w:szCs w:val="24"/>
          <w:lang w:eastAsia="en-US"/>
        </w:rPr>
        <w:t>дств с л</w:t>
      </w:r>
      <w:proofErr w:type="gramEnd"/>
      <w:r w:rsidRPr="0078083D">
        <w:rPr>
          <w:rFonts w:eastAsiaTheme="minorHAnsi"/>
          <w:sz w:val="24"/>
          <w:szCs w:val="24"/>
          <w:lang w:eastAsia="en-US"/>
        </w:rPr>
        <w:t>ицевого счёта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2.7. Платежи по настоящему договору осуществляются Заказчиком в российских рублях.</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78083D">
        <w:rPr>
          <w:rFonts w:eastAsiaTheme="minorHAnsi"/>
          <w:i/>
          <w:sz w:val="24"/>
          <w:szCs w:val="24"/>
          <w:lang w:eastAsia="en-US"/>
        </w:rPr>
        <w:t>если предусмотрен</w:t>
      </w:r>
      <w:r w:rsidRPr="0078083D">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3. СРОКИ И МЕСТО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3.1. </w:t>
      </w:r>
      <w:proofErr w:type="gramStart"/>
      <w:r w:rsidRPr="0078083D">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должен быть не более 70 (Семьдесят) календарных дней.</w:t>
      </w:r>
      <w:proofErr w:type="gramEnd"/>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78083D" w:rsidRPr="0078083D" w:rsidRDefault="0078083D" w:rsidP="0078083D">
      <w:pPr>
        <w:widowControl/>
        <w:spacing w:before="240" w:after="200" w:line="240" w:lineRule="auto"/>
        <w:jc w:val="center"/>
        <w:rPr>
          <w:rFonts w:eastAsiaTheme="minorHAnsi"/>
          <w:sz w:val="24"/>
          <w:szCs w:val="24"/>
          <w:lang w:eastAsia="en-US"/>
        </w:rPr>
      </w:pPr>
      <w:r w:rsidRPr="0078083D">
        <w:rPr>
          <w:rFonts w:eastAsiaTheme="minorHAnsi"/>
          <w:sz w:val="24"/>
          <w:szCs w:val="24"/>
          <w:lang w:eastAsia="en-US"/>
        </w:rPr>
        <w:t>4. ПРАВА И ОБЯЗАННОСТИ СТОРОН</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4.1. Подрядчик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lastRenderedPageBreak/>
        <w:t>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78083D" w:rsidRPr="0078083D" w:rsidRDefault="0078083D" w:rsidP="0078083D">
      <w:pPr>
        <w:widowControl/>
        <w:spacing w:line="240" w:lineRule="auto"/>
        <w:jc w:val="both"/>
        <w:rPr>
          <w:rFonts w:eastAsiaTheme="minorHAnsi"/>
          <w:color w:val="00B050"/>
          <w:sz w:val="24"/>
          <w:szCs w:val="24"/>
          <w:lang w:eastAsia="en-US"/>
        </w:rPr>
      </w:pPr>
      <w:r w:rsidRPr="0078083D">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4.1.9. Устранить недостатки работ, выявленные в ходе приемки работ Заказчиком, безвозмездно.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4.2. Подрядчик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4.2.1. Досрочно выполнить работы по настоящему договору.</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4.2.2. Требовать своевременной оплаты работ в соответствии с настоящим договором.</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4.2.3. Запрашивать у Заказчика разъяснения и уточнения относительно порядка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4.3. Заказчик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4.3.1. Обеспечить Подрядчику доступ к месту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4.3.2. Принять и оплатить выполненные работы в соответствии с условиями настоящего договора.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4.4. Заказчик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4.4.4. Запрашивать у Подрядчика информацию о ходе и состоянии выполняемых работ.</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 5. ОБЯЗАННОСТИ ПОДРЯДЧИКА ПО ОБЕСПЕЧЕНИЮ ТРЕБОВАНИЙ ОХРАНЫ ТРУДА </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ПРИ ВЫПОЛНЕНИИ РАБОТ НА ОБЪЕКТЕ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5.1. При выполнении работ по настоящему договору Подрядчик обязан:</w:t>
      </w:r>
    </w:p>
    <w:p w:rsidR="0078083D" w:rsidRPr="0078083D" w:rsidRDefault="0078083D" w:rsidP="0078083D">
      <w:pPr>
        <w:widowControl/>
        <w:spacing w:line="240" w:lineRule="auto"/>
        <w:contextualSpacing/>
        <w:jc w:val="both"/>
        <w:rPr>
          <w:rFonts w:eastAsiaTheme="minorHAnsi"/>
          <w:b/>
          <w:sz w:val="24"/>
          <w:szCs w:val="24"/>
          <w:lang w:eastAsia="en-US"/>
        </w:rPr>
      </w:pPr>
      <w:r w:rsidRPr="0078083D">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5.1.2.Обеспечить безопасное выполнение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5.1.8. Содержать участки работ в чистоте и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5.1.14. Все </w:t>
      </w:r>
      <w:proofErr w:type="spellStart"/>
      <w:r w:rsidRPr="0078083D">
        <w:rPr>
          <w:rFonts w:eastAsiaTheme="minorHAnsi"/>
          <w:sz w:val="24"/>
          <w:szCs w:val="24"/>
          <w:lang w:eastAsia="en-US"/>
        </w:rPr>
        <w:t>электропусковые</w:t>
      </w:r>
      <w:proofErr w:type="spellEnd"/>
      <w:r w:rsidRPr="0078083D">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78083D" w:rsidRPr="0078083D" w:rsidRDefault="0078083D" w:rsidP="0078083D">
      <w:pPr>
        <w:widowControl/>
        <w:spacing w:line="240" w:lineRule="auto"/>
        <w:contextualSpacing/>
        <w:rPr>
          <w:rFonts w:eastAsiaTheme="minorHAnsi"/>
          <w:sz w:val="24"/>
          <w:szCs w:val="24"/>
          <w:lang w:eastAsia="en-US"/>
        </w:rPr>
      </w:pPr>
      <w:r w:rsidRPr="0078083D">
        <w:rPr>
          <w:rFonts w:eastAsiaTheme="minorHAnsi"/>
          <w:sz w:val="24"/>
          <w:szCs w:val="24"/>
          <w:lang w:eastAsia="en-US"/>
        </w:rPr>
        <w:t>5.2. Подрядчик несет полную ответственность за невыполнение настоящего раздела.</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6. ПОРЯДОК СДАЧИ И ПРИЕМКИ ВЫПОЛНЕННЫХ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7. ГАРАНТИЯ КАЧЕСТВА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7.2. </w:t>
      </w:r>
      <w:r w:rsidRPr="0078083D">
        <w:rPr>
          <w:rFonts w:eastAsiaTheme="minorHAnsi"/>
          <w:bCs/>
          <w:sz w:val="24"/>
          <w:szCs w:val="24"/>
          <w:lang w:eastAsia="en-US"/>
        </w:rPr>
        <w:t xml:space="preserve">Гарантийный </w:t>
      </w:r>
      <w:r w:rsidRPr="0078083D">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78083D">
        <w:rPr>
          <w:rFonts w:eastAsiaTheme="minorHAnsi"/>
          <w:sz w:val="24"/>
          <w:szCs w:val="24"/>
          <w:lang w:eastAsia="en-US"/>
        </w:rPr>
        <w:t>с даты подписания</w:t>
      </w:r>
      <w:proofErr w:type="gramEnd"/>
      <w:r w:rsidRPr="0078083D">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7.3. Гарантия качества результата работ распространяется на все, что составляет результат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8. ОТВЕТСТВЕННОСТЬ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8.1. За невыполнение или ненадлежащее выполнение обязательств по настоящему договору Стороны</w:t>
      </w:r>
      <w:r w:rsidRPr="0078083D">
        <w:rPr>
          <w:rFonts w:eastAsiaTheme="minorHAnsi"/>
          <w:b/>
          <w:sz w:val="24"/>
          <w:szCs w:val="24"/>
          <w:lang w:eastAsia="en-US"/>
        </w:rPr>
        <w:t xml:space="preserve"> </w:t>
      </w:r>
      <w:r w:rsidRPr="0078083D">
        <w:rPr>
          <w:rFonts w:eastAsiaTheme="minorHAnsi"/>
          <w:sz w:val="24"/>
          <w:szCs w:val="24"/>
          <w:lang w:eastAsia="en-US"/>
        </w:rPr>
        <w:t>несут ответственность</w:t>
      </w:r>
      <w:r w:rsidRPr="0078083D">
        <w:rPr>
          <w:rFonts w:eastAsiaTheme="minorHAnsi"/>
          <w:b/>
          <w:sz w:val="24"/>
          <w:szCs w:val="24"/>
          <w:lang w:eastAsia="en-US"/>
        </w:rPr>
        <w:t xml:space="preserve"> </w:t>
      </w:r>
      <w:r w:rsidRPr="0078083D">
        <w:rPr>
          <w:rFonts w:eastAsiaTheme="minorHAnsi"/>
          <w:sz w:val="24"/>
          <w:szCs w:val="24"/>
          <w:lang w:eastAsia="en-US"/>
        </w:rPr>
        <w:t>в соответствии с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bCs/>
          <w:sz w:val="24"/>
          <w:szCs w:val="24"/>
          <w:lang w:eastAsia="en-US"/>
        </w:rPr>
        <w:t xml:space="preserve">9. </w:t>
      </w:r>
      <w:r w:rsidRPr="0078083D">
        <w:rPr>
          <w:rFonts w:eastAsiaTheme="minorHAnsi"/>
          <w:sz w:val="24"/>
          <w:szCs w:val="24"/>
          <w:lang w:eastAsia="en-US"/>
        </w:rPr>
        <w:t>ПОРЯДОК РАЗРЕШЕНИЯ СПОРОВ</w:t>
      </w:r>
    </w:p>
    <w:p w:rsidR="0078083D" w:rsidRPr="0078083D" w:rsidRDefault="0078083D" w:rsidP="0078083D">
      <w:pPr>
        <w:widowControl/>
        <w:shd w:val="clear" w:color="auto" w:fill="FFFFFF"/>
        <w:spacing w:line="240" w:lineRule="auto"/>
        <w:contextualSpacing/>
        <w:jc w:val="both"/>
        <w:rPr>
          <w:color w:val="000000"/>
          <w:spacing w:val="-3"/>
          <w:sz w:val="24"/>
          <w:szCs w:val="24"/>
        </w:rPr>
      </w:pPr>
      <w:r w:rsidRPr="0078083D">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8083D">
        <w:rPr>
          <w:spacing w:val="-3"/>
          <w:sz w:val="24"/>
          <w:szCs w:val="24"/>
        </w:rPr>
        <w:t xml:space="preserve">разделе 13 </w:t>
      </w:r>
      <w:r w:rsidRPr="0078083D">
        <w:rPr>
          <w:color w:val="000000"/>
          <w:spacing w:val="-3"/>
          <w:sz w:val="24"/>
          <w:szCs w:val="24"/>
        </w:rPr>
        <w:t>настоящего договора.</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r w:rsidRPr="0078083D">
        <w:rPr>
          <w:color w:val="000000"/>
          <w:spacing w:val="4"/>
          <w:sz w:val="24"/>
          <w:szCs w:val="24"/>
        </w:rPr>
        <w:t xml:space="preserve">9.2. В случае </w:t>
      </w:r>
      <w:proofErr w:type="spellStart"/>
      <w:r w:rsidRPr="0078083D">
        <w:rPr>
          <w:color w:val="000000"/>
          <w:spacing w:val="4"/>
          <w:sz w:val="24"/>
          <w:szCs w:val="24"/>
        </w:rPr>
        <w:t>недостижения</w:t>
      </w:r>
      <w:proofErr w:type="spellEnd"/>
      <w:r w:rsidRPr="0078083D">
        <w:rPr>
          <w:color w:val="000000"/>
          <w:spacing w:val="4"/>
          <w:sz w:val="24"/>
          <w:szCs w:val="24"/>
        </w:rPr>
        <w:t xml:space="preserve"> взаимного согласия,</w:t>
      </w:r>
      <w:r w:rsidRPr="0078083D">
        <w:rPr>
          <w:rFonts w:ascii="Calibri" w:hAnsi="Calibri" w:cs="Calibri"/>
          <w:sz w:val="22"/>
        </w:rPr>
        <w:t xml:space="preserve"> </w:t>
      </w:r>
      <w:r w:rsidRPr="0078083D">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10. СРОК ДЕЙСТВИЯ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11. АНТИКОРРУПЦИОННАЯ ОГОВОРКА</w:t>
      </w:r>
    </w:p>
    <w:p w:rsidR="0078083D" w:rsidRPr="0078083D" w:rsidRDefault="0078083D" w:rsidP="0078083D">
      <w:pPr>
        <w:widowControl/>
        <w:spacing w:before="240" w:after="200" w:line="240" w:lineRule="auto"/>
        <w:contextualSpacing/>
        <w:jc w:val="both"/>
        <w:rPr>
          <w:rFonts w:eastAsiaTheme="minorHAnsi"/>
          <w:sz w:val="24"/>
          <w:szCs w:val="24"/>
          <w:lang w:eastAsia="en-US"/>
        </w:rPr>
      </w:pPr>
      <w:r w:rsidRPr="0078083D">
        <w:rPr>
          <w:rFonts w:eastAsiaTheme="minorHAnsi"/>
          <w:sz w:val="24"/>
          <w:szCs w:val="24"/>
          <w:lang w:eastAsia="en-US"/>
        </w:rPr>
        <w:t xml:space="preserve">11.1. </w:t>
      </w:r>
      <w:proofErr w:type="gramStart"/>
      <w:r w:rsidRPr="0078083D">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8083D">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78083D">
        <w:rPr>
          <w:rFonts w:eastAsiaTheme="minorHAnsi"/>
          <w:sz w:val="24"/>
          <w:szCs w:val="24"/>
          <w:lang w:eastAsia="en-US"/>
        </w:rPr>
        <w:lastRenderedPageBreak/>
        <w:t>договора. Стороны не возмещают друг другу убытки в случае расторжения договора в соответствии с данным пунктом.</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12. ЗАКЛЮЧИТЕЛЬНЫЕ ПОЛОЖЕНИЯ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12.6.Неотъемлемой частью настоящего договора являются следующие приложения: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4 – Календарный план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both"/>
        <w:rPr>
          <w:rFonts w:eastAsiaTheme="minorHAnsi"/>
          <w:color w:val="FF0000"/>
          <w:sz w:val="24"/>
          <w:szCs w:val="24"/>
          <w:lang w:eastAsia="en-US"/>
        </w:rPr>
      </w:pP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78083D" w:rsidRPr="0078083D" w:rsidTr="000E63D4">
        <w:trPr>
          <w:trHeight w:val="218"/>
          <w:jc w:val="center"/>
        </w:trPr>
        <w:tc>
          <w:tcPr>
            <w:tcW w:w="5181"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Заказчик</w:t>
            </w:r>
          </w:p>
        </w:tc>
        <w:tc>
          <w:tcPr>
            <w:tcW w:w="5214"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Подрядчик</w:t>
            </w:r>
          </w:p>
        </w:tc>
      </w:tr>
      <w:tr w:rsidR="0078083D" w:rsidRPr="0078083D" w:rsidTr="000E63D4">
        <w:trPr>
          <w:trHeight w:val="375"/>
          <w:jc w:val="center"/>
        </w:trPr>
        <w:tc>
          <w:tcPr>
            <w:tcW w:w="5181" w:type="dxa"/>
            <w:hideMark/>
          </w:tcPr>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ФГБУ «АМП Каспийского моря»</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w:t>
            </w:r>
          </w:p>
        </w:tc>
      </w:tr>
      <w:tr w:rsidR="0078083D" w:rsidRPr="0078083D" w:rsidTr="000E63D4">
        <w:trPr>
          <w:trHeight w:val="489"/>
          <w:jc w:val="center"/>
        </w:trPr>
        <w:tc>
          <w:tcPr>
            <w:tcW w:w="5181" w:type="dxa"/>
            <w:hideMark/>
          </w:tcPr>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Россия, 414016, г. Астрахань, </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ул. Капитана Краснова, 31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ИНН  3018010485 КПП 301801001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ОГРН  1023000826177</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л</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20256Ц76300</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в УФК по Астраханской области </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р</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УФК 40501810400002000002</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в Отделении Астрахань</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БИК 041203001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ОКПО 36712354</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Тел./факс: (8512) 58-45-69/58-45-66</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hyperlink r:id="rId20" w:history="1">
              <w:r w:rsidRPr="0078083D">
                <w:rPr>
                  <w:rFonts w:eastAsiaTheme="minorHAnsi"/>
                  <w:color w:val="0000FF" w:themeColor="hyperlink"/>
                  <w:sz w:val="24"/>
                  <w:szCs w:val="24"/>
                  <w:u w:val="single"/>
                  <w:lang w:eastAsia="en-US"/>
                </w:rPr>
                <w:t>mail@ampastra.ru</w:t>
              </w:r>
            </w:hyperlink>
          </w:p>
          <w:p w:rsidR="0078083D" w:rsidRPr="0078083D" w:rsidRDefault="0078083D" w:rsidP="0078083D">
            <w:pPr>
              <w:widowControl/>
              <w:spacing w:line="240" w:lineRule="auto"/>
              <w:jc w:val="both"/>
              <w:rPr>
                <w:rFonts w:eastAsiaTheme="minorHAnsi"/>
                <w:sz w:val="24"/>
                <w:szCs w:val="24"/>
                <w:lang w:eastAsia="en-US"/>
              </w:rPr>
            </w:pPr>
          </w:p>
        </w:tc>
        <w:tc>
          <w:tcPr>
            <w:tcW w:w="5214" w:type="dxa"/>
          </w:tcPr>
          <w:p w:rsidR="0078083D" w:rsidRPr="0078083D" w:rsidRDefault="0078083D" w:rsidP="0078083D">
            <w:pPr>
              <w:widowControl/>
              <w:spacing w:line="240" w:lineRule="auto"/>
              <w:rPr>
                <w:rFonts w:eastAsiaTheme="minorHAnsi"/>
                <w:i/>
                <w:sz w:val="24"/>
                <w:szCs w:val="24"/>
                <w:lang w:eastAsia="en-US"/>
              </w:rPr>
            </w:pPr>
            <w:r w:rsidRPr="0078083D">
              <w:rPr>
                <w:rFonts w:eastAsiaTheme="minorHAnsi"/>
                <w:i/>
                <w:sz w:val="24"/>
                <w:szCs w:val="24"/>
                <w:lang w:eastAsia="en-US"/>
              </w:rPr>
              <w:t>Адрес</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ИНН  КПП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ОГРН </w:t>
            </w:r>
          </w:p>
          <w:p w:rsidR="0078083D" w:rsidRPr="0078083D" w:rsidRDefault="0078083D" w:rsidP="0078083D">
            <w:pPr>
              <w:widowControl/>
              <w:spacing w:line="240" w:lineRule="auto"/>
              <w:rPr>
                <w:rFonts w:eastAsiaTheme="minorHAnsi"/>
                <w:sz w:val="24"/>
                <w:szCs w:val="24"/>
                <w:lang w:eastAsia="en-US"/>
              </w:rPr>
            </w:pPr>
            <w:proofErr w:type="gramStart"/>
            <w:r w:rsidRPr="0078083D">
              <w:rPr>
                <w:rFonts w:eastAsiaTheme="minorHAnsi"/>
                <w:sz w:val="24"/>
                <w:szCs w:val="24"/>
                <w:lang w:eastAsia="en-US"/>
              </w:rPr>
              <w:t>р</w:t>
            </w:r>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в </w:t>
            </w:r>
            <w:r w:rsidRPr="0078083D">
              <w:rPr>
                <w:rFonts w:eastAsiaTheme="minorHAnsi"/>
                <w:i/>
                <w:sz w:val="24"/>
                <w:szCs w:val="24"/>
                <w:lang w:eastAsia="en-US"/>
              </w:rPr>
              <w:t>наименование банка</w:t>
            </w:r>
          </w:p>
          <w:p w:rsidR="0078083D" w:rsidRPr="0078083D" w:rsidRDefault="0078083D" w:rsidP="0078083D">
            <w:pPr>
              <w:widowControl/>
              <w:spacing w:line="240" w:lineRule="auto"/>
              <w:rPr>
                <w:rFonts w:eastAsiaTheme="minorHAnsi"/>
                <w:sz w:val="24"/>
                <w:szCs w:val="24"/>
                <w:lang w:eastAsia="en-US"/>
              </w:rPr>
            </w:pPr>
            <w:proofErr w:type="spellStart"/>
            <w:proofErr w:type="gramStart"/>
            <w:r w:rsidRPr="0078083D">
              <w:rPr>
                <w:rFonts w:eastAsiaTheme="minorHAnsi"/>
                <w:sz w:val="24"/>
                <w:szCs w:val="24"/>
                <w:lang w:eastAsia="en-US"/>
              </w:rPr>
              <w:t>корр</w:t>
            </w:r>
            <w:proofErr w:type="spellEnd"/>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БИК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ОКПО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Тел./факс: </w:t>
            </w:r>
          </w:p>
          <w:p w:rsidR="0078083D" w:rsidRPr="0078083D" w:rsidRDefault="0078083D" w:rsidP="0078083D">
            <w:pPr>
              <w:widowControl/>
              <w:overflowPunct w:val="0"/>
              <w:autoSpaceDE w:val="0"/>
              <w:autoSpaceDN w:val="0"/>
              <w:adjustRightInd w:val="0"/>
              <w:spacing w:line="240" w:lineRule="auto"/>
              <w:contextualSpacing/>
              <w:rPr>
                <w:sz w:val="24"/>
                <w:szCs w:val="24"/>
                <w:u w:val="single"/>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r w:rsidRPr="0078083D">
              <w:rPr>
                <w:sz w:val="24"/>
                <w:szCs w:val="24"/>
                <w:u w:val="single"/>
                <w:lang w:eastAsia="en-US"/>
              </w:rPr>
              <w:t xml:space="preserve"> </w:t>
            </w:r>
          </w:p>
          <w:p w:rsidR="0078083D" w:rsidRPr="0078083D" w:rsidRDefault="0078083D" w:rsidP="0078083D">
            <w:pPr>
              <w:widowControl/>
              <w:spacing w:line="240" w:lineRule="auto"/>
              <w:jc w:val="both"/>
              <w:rPr>
                <w:rFonts w:eastAsiaTheme="minorHAnsi"/>
                <w:sz w:val="24"/>
                <w:szCs w:val="24"/>
                <w:lang w:eastAsia="en-US"/>
              </w:rPr>
            </w:pPr>
          </w:p>
        </w:tc>
      </w:tr>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lastRenderedPageBreak/>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1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1B2169">
        <w:rPr>
          <w:rFonts w:eastAsiaTheme="minorHAnsi"/>
          <w:sz w:val="24"/>
          <w:szCs w:val="24"/>
          <w:lang w:eastAsia="en-US"/>
        </w:rPr>
        <w:t>_________ от «___»__________2019</w:t>
      </w:r>
      <w:r w:rsidRPr="0078083D">
        <w:rPr>
          <w:rFonts w:eastAsiaTheme="minorHAnsi"/>
          <w:sz w:val="24"/>
          <w:szCs w:val="24"/>
          <w:lang w:eastAsia="en-US"/>
        </w:rPr>
        <w:t xml:space="preserve"> г.</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color w:val="FF0000"/>
          <w:lang w:eastAsia="en-US"/>
        </w:rPr>
      </w:pPr>
      <w:r w:rsidRPr="0078083D">
        <w:rPr>
          <w:rFonts w:eastAsiaTheme="minorHAnsi"/>
          <w:color w:val="FF0000"/>
          <w:lang w:eastAsia="en-US"/>
        </w:rPr>
        <w:t>Приложение № 1 к договору представлено отдельным файлом .</w:t>
      </w:r>
      <w:proofErr w:type="spellStart"/>
      <w:r w:rsidRPr="0078083D">
        <w:rPr>
          <w:rFonts w:eastAsiaTheme="minorHAnsi"/>
          <w:color w:val="FF0000"/>
          <w:lang w:val="en-US" w:eastAsia="en-US"/>
        </w:rPr>
        <w:t>rar</w:t>
      </w:r>
      <w:proofErr w:type="spellEnd"/>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2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D3CC6">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w:t>
      </w:r>
    </w:p>
    <w:p w:rsidR="0078083D" w:rsidRPr="0078083D" w:rsidRDefault="0078083D" w:rsidP="0078083D">
      <w:pPr>
        <w:widowControl/>
        <w:spacing w:line="240" w:lineRule="auto"/>
        <w:jc w:val="center"/>
        <w:rPr>
          <w:rFonts w:eastAsiaTheme="minorHAnsi"/>
          <w:sz w:val="24"/>
          <w:szCs w:val="24"/>
          <w:highlight w:val="lightGray"/>
          <w:lang w:eastAsia="en-US"/>
        </w:rPr>
      </w:pPr>
      <w:r w:rsidRPr="0078083D">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30088F">
        <w:rPr>
          <w:rFonts w:eastAsiaTheme="minorHAnsi"/>
          <w:sz w:val="24"/>
          <w:szCs w:val="24"/>
          <w:lang w:eastAsia="en-US"/>
        </w:rPr>
        <w:t>Постановлением Госстроя России от 05.03.2004 № 15/1</w:t>
      </w:r>
      <w:r w:rsidRPr="0078083D">
        <w:rPr>
          <w:rFonts w:eastAsiaTheme="minorHAnsi"/>
          <w:sz w:val="24"/>
          <w:szCs w:val="24"/>
          <w:lang w:eastAsia="en-US"/>
        </w:rPr>
        <w:t xml:space="preserve"> образцов объектного сметного расчета и локального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3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871FCE">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6.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Подъемная</w:t>
      </w:r>
      <w:proofErr w:type="gramEnd"/>
      <w:r w:rsidRPr="0078083D">
        <w:rPr>
          <w:rFonts w:eastAsiaTheme="minorHAnsi"/>
          <w:sz w:val="24"/>
          <w:szCs w:val="24"/>
          <w:lang w:eastAsia="en-US"/>
        </w:rPr>
        <w:t xml:space="preserve"> платформа для инвалидов ПТУ-001,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8. Локальный сметный расчет (локальная смета) № __ на Пешеходные дорожки, Благоустройство.</w:t>
      </w:r>
    </w:p>
    <w:p w:rsidR="0078083D" w:rsidRPr="0078083D" w:rsidRDefault="0078083D" w:rsidP="0078083D">
      <w:pPr>
        <w:widowControl/>
        <w:spacing w:line="240" w:lineRule="auto"/>
        <w:contextualSpacing/>
        <w:rPr>
          <w:rFonts w:eastAsiaTheme="minorHAnsi"/>
          <w:color w:val="FF0000"/>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D90EFC">
        <w:rPr>
          <w:rFonts w:eastAsiaTheme="minorHAnsi"/>
          <w:sz w:val="24"/>
          <w:szCs w:val="24"/>
          <w:lang w:eastAsia="en-US"/>
        </w:rPr>
        <w:t>Постановлением Госстроя России от 05.03.2004 № 15/1 образцов объектного сметного расчета и лок</w:t>
      </w:r>
      <w:r w:rsidRPr="0078083D">
        <w:rPr>
          <w:rFonts w:eastAsiaTheme="minorHAnsi"/>
          <w:sz w:val="24"/>
          <w:szCs w:val="24"/>
          <w:lang w:eastAsia="en-US"/>
        </w:rPr>
        <w:t>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4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051B55">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Календарный план выполнения работ*</w:t>
      </w:r>
    </w:p>
    <w:p w:rsidR="0078083D" w:rsidRPr="0078083D" w:rsidRDefault="0078083D" w:rsidP="0078083D">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этапа</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Наименование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Начало/окончание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xml:space="preserve">Стоимость, </w:t>
            </w:r>
            <w:proofErr w:type="spellStart"/>
            <w:r w:rsidRPr="0078083D">
              <w:rPr>
                <w:rFonts w:ascii="Times New Roman" w:hAnsi="Times New Roman" w:cs="Times New Roman"/>
                <w:sz w:val="24"/>
                <w:szCs w:val="24"/>
              </w:rPr>
              <w:t>руб</w:t>
            </w:r>
            <w:proofErr w:type="spellEnd"/>
            <w:r w:rsidRPr="0078083D">
              <w:rPr>
                <w:rFonts w:ascii="Times New Roman" w:hAnsi="Times New Roman" w:cs="Times New Roman"/>
                <w:sz w:val="24"/>
                <w:szCs w:val="24"/>
              </w:rPr>
              <w:t xml:space="preserve"> </w:t>
            </w:r>
          </w:p>
        </w:tc>
        <w:tc>
          <w:tcPr>
            <w:tcW w:w="0" w:type="auto"/>
            <w:shd w:val="clear" w:color="auto" w:fill="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Примечание</w:t>
            </w: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lang w:val="en-US"/>
              </w:rPr>
            </w:pPr>
            <w:r w:rsidRPr="0078083D">
              <w:rPr>
                <w:rFonts w:ascii="Times New Roman" w:hAnsi="Times New Roman" w:cs="Times New Roman"/>
                <w:sz w:val="24"/>
                <w:szCs w:val="24"/>
                <w:lang w:val="en-US"/>
              </w:rPr>
              <w:t>I</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lang w:val="en-US"/>
              </w:rPr>
              <w:t>II</w:t>
            </w:r>
          </w:p>
        </w:tc>
        <w:tc>
          <w:tcPr>
            <w:tcW w:w="0" w:type="auto"/>
          </w:tcPr>
          <w:p w:rsidR="0078083D" w:rsidRPr="0078083D" w:rsidRDefault="0078083D" w:rsidP="0078083D">
            <w:pPr>
              <w:widowControl/>
              <w:spacing w:line="240" w:lineRule="auto"/>
              <w:rPr>
                <w:rFonts w:ascii="Times New Roman" w:hAnsi="Times New Roman" w:cs="Times New Roman"/>
                <w:color w:val="FF0000"/>
                <w:sz w:val="24"/>
                <w:szCs w:val="24"/>
              </w:rPr>
            </w:pPr>
            <w:r w:rsidRPr="0078083D">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6.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bl>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сроки </w:t>
      </w:r>
      <w:proofErr w:type="gramStart"/>
      <w:r w:rsidRPr="0078083D">
        <w:rPr>
          <w:rFonts w:eastAsiaTheme="minorHAnsi"/>
          <w:sz w:val="24"/>
          <w:szCs w:val="24"/>
          <w:lang w:eastAsia="en-US"/>
        </w:rPr>
        <w:t>начала/окончания этапов выполнения работ</w:t>
      </w:r>
      <w:proofErr w:type="gramEnd"/>
      <w:r w:rsidRPr="0078083D">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tabs>
          <w:tab w:val="left" w:pos="1170"/>
        </w:tabs>
        <w:spacing w:after="200" w:line="276" w:lineRule="auto"/>
        <w:rPr>
          <w:rFonts w:eastAsiaTheme="minorHAnsi"/>
          <w:sz w:val="24"/>
          <w:szCs w:val="24"/>
          <w:lang w:eastAsia="en-US"/>
        </w:rPr>
      </w:pPr>
      <w:r w:rsidRPr="0078083D">
        <w:rPr>
          <w:rFonts w:eastAsiaTheme="minorHAnsi"/>
          <w:sz w:val="24"/>
          <w:szCs w:val="24"/>
          <w:lang w:eastAsia="en-US"/>
        </w:rPr>
        <w:tab/>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lastRenderedPageBreak/>
        <w:t xml:space="preserve">Приложение № 5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40A3A">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center"/>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4456B7">
        <w:rPr>
          <w:rFonts w:eastAsiaTheme="minorHAnsi"/>
          <w:b/>
          <w:sz w:val="24"/>
          <w:szCs w:val="24"/>
          <w:lang w:eastAsia="en-US"/>
        </w:rPr>
        <w:t xml:space="preserve">1. Перечень и объем работ </w:t>
      </w:r>
      <w:r w:rsidRPr="004456B7">
        <w:rPr>
          <w:rFonts w:eastAsiaTheme="minorHAnsi"/>
          <w:b/>
          <w:sz w:val="24"/>
          <w:szCs w:val="24"/>
          <w:lang w:val="en-US" w:eastAsia="en-US"/>
        </w:rPr>
        <w:t>I</w:t>
      </w:r>
      <w:r w:rsidRPr="004456B7">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78083D" w:rsidRPr="0078083D" w:rsidTr="000E63D4">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 xml:space="preserve">№ </w:t>
            </w:r>
            <w:proofErr w:type="spellStart"/>
            <w:r w:rsidRPr="0078083D">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proofErr w:type="spellStart"/>
            <w:r w:rsidRPr="0078083D">
              <w:rPr>
                <w:sz w:val="24"/>
                <w:szCs w:val="24"/>
              </w:rPr>
              <w:t>Ед</w:t>
            </w:r>
            <w:proofErr w:type="gramStart"/>
            <w:r w:rsidRPr="0078083D">
              <w:rPr>
                <w:sz w:val="24"/>
                <w:szCs w:val="24"/>
              </w:rPr>
              <w:t>.и</w:t>
            </w:r>
            <w:proofErr w:type="gramEnd"/>
            <w:r w:rsidRPr="0078083D">
              <w:rPr>
                <w:sz w:val="24"/>
                <w:szCs w:val="24"/>
              </w:rPr>
              <w:t>зм</w:t>
            </w:r>
            <w:proofErr w:type="spellEnd"/>
            <w:r w:rsidRPr="0078083D">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 демонтаж</w:t>
            </w:r>
          </w:p>
        </w:tc>
      </w:tr>
      <w:tr w:rsidR="0078083D" w:rsidRPr="0078083D" w:rsidTr="000E63D4">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0,8</w:t>
            </w:r>
          </w:p>
        </w:tc>
      </w:tr>
      <w:tr w:rsidR="0078083D" w:rsidRPr="0078083D" w:rsidTr="000E63D4">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w:t>
            </w:r>
          </w:p>
        </w:tc>
      </w:tr>
      <w:tr w:rsidR="0078083D" w:rsidRPr="0078083D" w:rsidTr="000E63D4">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 т </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0,07274</w:t>
            </w:r>
          </w:p>
        </w:tc>
      </w:tr>
      <w:tr w:rsidR="0078083D" w:rsidRPr="0078083D" w:rsidTr="000E63D4">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0,0135</w:t>
            </w:r>
          </w:p>
        </w:tc>
      </w:tr>
      <w:tr w:rsidR="0078083D" w:rsidRPr="0078083D" w:rsidTr="000E63D4">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Снятие обоев: простых и улучшенных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очищаемой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из гипсокартонных листов: стен и перегородок</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0,0375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Внутренняя отделка помещений</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Покрытие поверхностей грунтовкой глубокого проникновения: за 1 раз стен</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Оклейка стен моющимися обоями: на тканевой основе по штукатурке и бетону</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оклеиваемой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Вторая окраска стен, оклеенных </w:t>
            </w:r>
            <w:proofErr w:type="spellStart"/>
            <w:r w:rsidRPr="0078083D">
              <w:rPr>
                <w:sz w:val="24"/>
                <w:szCs w:val="24"/>
              </w:rPr>
              <w:t>стеклообоями</w:t>
            </w:r>
            <w:proofErr w:type="spellEnd"/>
            <w:r w:rsidRPr="0078083D">
              <w:rPr>
                <w:sz w:val="24"/>
                <w:szCs w:val="24"/>
              </w:rPr>
              <w:t>, красками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0,0946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78083D">
              <w:rPr>
                <w:sz w:val="24"/>
                <w:szCs w:val="24"/>
              </w:rPr>
              <w:br/>
              <w:t>(за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перегородок</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0,0745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0,1865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подвесных потолков типа &lt;</w:t>
            </w:r>
            <w:proofErr w:type="spellStart"/>
            <w:r w:rsidRPr="0078083D">
              <w:rPr>
                <w:sz w:val="24"/>
                <w:szCs w:val="24"/>
              </w:rPr>
              <w:t>Армстронг</w:t>
            </w:r>
            <w:proofErr w:type="spellEnd"/>
            <w:r w:rsidRPr="0078083D">
              <w:rPr>
                <w:sz w:val="24"/>
                <w:szCs w:val="24"/>
              </w:rPr>
              <w:t>&gt; по каркасу из оцинкованного профиля</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0,1395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Устройство покрытий </w:t>
            </w:r>
            <w:proofErr w:type="gramStart"/>
            <w:r w:rsidRPr="0078083D">
              <w:rPr>
                <w:sz w:val="24"/>
                <w:szCs w:val="24"/>
              </w:rPr>
              <w:t>на растворе из сухой смеси с приготовлением раствора в построечных условиях из плиток</w:t>
            </w:r>
            <w:proofErr w:type="gramEnd"/>
            <w:r w:rsidRPr="0078083D">
              <w:rPr>
                <w:sz w:val="24"/>
                <w:szCs w:val="24"/>
              </w:rPr>
              <w:t>: гладких неглазурованных керамических для полов одноцветных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покрытий: из линолеума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0,1434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плинтусов поливинилхлоридных: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плинтуса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0,1522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Окраска водно-дисперсионными акриловыми составами улучшенная: по штукатурке стен</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0,0148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Оборудование </w:t>
            </w:r>
            <w:proofErr w:type="gramStart"/>
            <w:r w:rsidRPr="0078083D">
              <w:rPr>
                <w:b/>
                <w:sz w:val="24"/>
                <w:szCs w:val="24"/>
              </w:rPr>
              <w:t>универсальной</w:t>
            </w:r>
            <w:proofErr w:type="gramEnd"/>
            <w:r w:rsidRPr="0078083D">
              <w:rPr>
                <w:b/>
                <w:sz w:val="24"/>
                <w:szCs w:val="24"/>
              </w:rPr>
              <w:t xml:space="preserve"> </w:t>
            </w:r>
            <w:proofErr w:type="spellStart"/>
            <w:r w:rsidRPr="0078083D">
              <w:rPr>
                <w:b/>
                <w:sz w:val="24"/>
                <w:szCs w:val="24"/>
              </w:rPr>
              <w:t>сантехкабины</w:t>
            </w:r>
            <w:proofErr w:type="spell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Двери и окна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до 3 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0,0462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5.</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 вентиляция и кондиционирование воздуха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радиаторов: стальных (прим. биметаллических)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кВт радиаторов и конвекторов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0,0259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Вентиляция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вентиляторов осевых массой: до 0,025 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вентилятор</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решеток жалюзийных площадью в свету: до 0,5 м</w:t>
            </w:r>
            <w:proofErr w:type="gramStart"/>
            <w:r w:rsidRPr="0078083D">
              <w:rPr>
                <w:sz w:val="24"/>
                <w:szCs w:val="24"/>
              </w:rPr>
              <w:t>2</w:t>
            </w:r>
            <w:proofErr w:type="gramEnd"/>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решетка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клапанов обратных: диаметром до 355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клапан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воздуховодов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Кондиционирование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сплит-система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Системы водоснабжения и водоотведения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унитазов и писсуаров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приборов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Водопровод </w:t>
            </w:r>
            <w:proofErr w:type="spellStart"/>
            <w:r w:rsidRPr="0078083D">
              <w:rPr>
                <w:b/>
                <w:sz w:val="24"/>
                <w:szCs w:val="24"/>
              </w:rPr>
              <w:t>хоз</w:t>
            </w:r>
            <w:proofErr w:type="spellEnd"/>
            <w:r w:rsidRPr="0078083D">
              <w:rPr>
                <w:b/>
                <w:sz w:val="24"/>
                <w:szCs w:val="24"/>
              </w:rPr>
              <w:t>-питьевой В</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0,50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Горячее водоснабжение ТЗ</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Канализация </w:t>
            </w:r>
            <w:proofErr w:type="spellStart"/>
            <w:r w:rsidRPr="0078083D">
              <w:rPr>
                <w:b/>
                <w:sz w:val="24"/>
                <w:szCs w:val="24"/>
              </w:rPr>
              <w:t>хоз</w:t>
            </w:r>
            <w:proofErr w:type="spellEnd"/>
            <w:r w:rsidRPr="0078083D">
              <w:rPr>
                <w:b/>
                <w:sz w:val="24"/>
                <w:szCs w:val="24"/>
              </w:rPr>
              <w:t>-бытовая К</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унитазов: с бачком </w:t>
            </w:r>
            <w:proofErr w:type="spellStart"/>
            <w:r w:rsidRPr="0078083D">
              <w:rPr>
                <w:sz w:val="24"/>
                <w:szCs w:val="24"/>
              </w:rPr>
              <w:t>высокорасполагаемым</w:t>
            </w:r>
            <w:proofErr w:type="spellEnd"/>
            <w:r w:rsidRPr="0078083D">
              <w:rPr>
                <w:sz w:val="24"/>
                <w:szCs w:val="24"/>
              </w:rPr>
              <w:t xml:space="preserve"> (прим. с бачком скрытого монтажа)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умывальников одиночных: с подводкой холодной и горячей воды</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bottom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1.9</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0,07</w:t>
            </w:r>
          </w:p>
        </w:tc>
      </w:tr>
      <w:tr w:rsidR="0078083D" w:rsidRPr="0078083D" w:rsidTr="000E63D4">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СКС</w:t>
            </w:r>
          </w:p>
        </w:tc>
      </w:tr>
      <w:tr w:rsidR="0078083D" w:rsidRPr="0078083D" w:rsidTr="000E63D4">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Кроссировка</w:t>
            </w:r>
            <w:proofErr w:type="spellEnd"/>
            <w:r w:rsidRPr="0078083D">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 (</w:t>
            </w:r>
            <w:proofErr w:type="spellStart"/>
            <w:r w:rsidRPr="0078083D">
              <w:rPr>
                <w:sz w:val="24"/>
                <w:szCs w:val="24"/>
              </w:rPr>
              <w:t>кроссировок</w:t>
            </w:r>
            <w:proofErr w:type="spellEnd"/>
            <w:r w:rsidRPr="0078083D">
              <w:rPr>
                <w:sz w:val="24"/>
                <w:szCs w:val="24"/>
              </w:rPr>
              <w:t>)</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1,30</w:t>
            </w:r>
          </w:p>
        </w:tc>
      </w:tr>
      <w:tr w:rsidR="0078083D" w:rsidRPr="0078083D" w:rsidTr="000E63D4">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1,40</w:t>
            </w:r>
          </w:p>
        </w:tc>
      </w:tr>
      <w:tr w:rsidR="0078083D" w:rsidRPr="0078083D" w:rsidTr="000E63D4">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Помещение для приема инвалидов</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Прибор или аппарат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Выключатель: одноклавишный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Розетка штепсельная: </w:t>
            </w:r>
            <w:proofErr w:type="spellStart"/>
            <w:r w:rsidRPr="0078083D">
              <w:rPr>
                <w:sz w:val="24"/>
                <w:szCs w:val="24"/>
              </w:rPr>
              <w:t>неутопленного</w:t>
            </w:r>
            <w:proofErr w:type="spellEnd"/>
            <w:r w:rsidRPr="0078083D">
              <w:rPr>
                <w:sz w:val="24"/>
                <w:szCs w:val="24"/>
              </w:rPr>
              <w:t xml:space="preserve"> типа при открытой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0,16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6,00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63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0,08</w:t>
            </w:r>
          </w:p>
        </w:tc>
      </w:tr>
    </w:tbl>
    <w:p w:rsidR="0078083D" w:rsidRPr="0078083D" w:rsidRDefault="0078083D" w:rsidP="0078083D">
      <w:pPr>
        <w:widowControl/>
        <w:spacing w:after="200" w:line="276" w:lineRule="auto"/>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ED5B29">
        <w:rPr>
          <w:rFonts w:eastAsiaTheme="minorHAnsi"/>
          <w:b/>
          <w:sz w:val="24"/>
          <w:szCs w:val="24"/>
          <w:lang w:eastAsia="en-US"/>
        </w:rPr>
        <w:t xml:space="preserve">2. Перечень и объем работ </w:t>
      </w:r>
      <w:r w:rsidRPr="00ED5B29">
        <w:rPr>
          <w:rFonts w:eastAsiaTheme="minorHAnsi"/>
          <w:b/>
          <w:sz w:val="24"/>
          <w:szCs w:val="24"/>
          <w:lang w:val="en-US" w:eastAsia="en-US"/>
        </w:rPr>
        <w:t>II</w:t>
      </w:r>
      <w:r w:rsidRPr="00ED5B2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78083D" w:rsidRPr="0078083D" w:rsidTr="000E63D4">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 </w:t>
            </w:r>
            <w:proofErr w:type="gramStart"/>
            <w:r w:rsidRPr="0078083D">
              <w:rPr>
                <w:sz w:val="24"/>
                <w:szCs w:val="24"/>
              </w:rPr>
              <w:t>п</w:t>
            </w:r>
            <w:proofErr w:type="gramEnd"/>
            <w:r w:rsidRPr="0078083D">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0,017</w:t>
            </w:r>
          </w:p>
        </w:tc>
      </w:tr>
      <w:tr w:rsidR="0078083D" w:rsidRPr="0078083D" w:rsidTr="000E63D4">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0,46</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0,53</w:t>
            </w:r>
          </w:p>
        </w:tc>
      </w:tr>
      <w:tr w:rsidR="0078083D" w:rsidRPr="0078083D" w:rsidTr="000E63D4">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Наружные работы у центрального входа</w:t>
            </w:r>
          </w:p>
        </w:tc>
      </w:tr>
      <w:tr w:rsidR="0078083D" w:rsidRPr="0078083D" w:rsidTr="000E63D4">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грунта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0,0051</w:t>
            </w:r>
          </w:p>
        </w:tc>
      </w:tr>
      <w:tr w:rsidR="0078083D" w:rsidRPr="0078083D" w:rsidTr="000E63D4">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0,18</w:t>
            </w:r>
          </w:p>
        </w:tc>
      </w:tr>
      <w:tr w:rsidR="0078083D" w:rsidRPr="0078083D" w:rsidTr="000E63D4">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0,0024</w:t>
            </w:r>
          </w:p>
        </w:tc>
      </w:tr>
      <w:tr w:rsidR="0078083D" w:rsidRPr="0078083D" w:rsidTr="000E63D4">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бетонной подготовки (выравнивание ступеней и площадок)</w:t>
            </w:r>
            <w:r w:rsidRPr="0078083D">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0,026</w:t>
            </w:r>
          </w:p>
        </w:tc>
      </w:tr>
      <w:tr w:rsidR="0078083D" w:rsidRPr="0078083D" w:rsidTr="000E63D4">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0,2888</w:t>
            </w:r>
          </w:p>
        </w:tc>
      </w:tr>
      <w:tr w:rsidR="0078083D" w:rsidRPr="0078083D" w:rsidTr="000E63D4">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Огрунтовка</w:t>
            </w:r>
            <w:proofErr w:type="spellEnd"/>
            <w:r w:rsidRPr="0078083D">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Окраска металлических </w:t>
            </w:r>
            <w:proofErr w:type="spellStart"/>
            <w:r w:rsidRPr="0078083D">
              <w:rPr>
                <w:sz w:val="24"/>
                <w:szCs w:val="24"/>
              </w:rPr>
              <w:t>огрунтованных</w:t>
            </w:r>
            <w:proofErr w:type="spellEnd"/>
            <w:r w:rsidRPr="0078083D">
              <w:rPr>
                <w:sz w:val="24"/>
                <w:szCs w:val="24"/>
              </w:rPr>
              <w:t xml:space="preserve"> поверхностей: эмалью ПФ-115 (2  слоя)</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фундаментов общего назначения под колонны объемом: до 3 м3</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0,0168</w:t>
            </w:r>
          </w:p>
        </w:tc>
      </w:tr>
      <w:tr w:rsidR="0078083D" w:rsidRPr="0078083D" w:rsidTr="000E63D4">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0,786</w:t>
            </w:r>
          </w:p>
        </w:tc>
      </w:tr>
      <w:tr w:rsidR="0078083D" w:rsidRPr="0078083D" w:rsidTr="000E63D4">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 плоских и криволинейных поверхностях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Монтаж связей и распорок из одиночных и парных уголков, </w:t>
            </w:r>
            <w:proofErr w:type="spellStart"/>
            <w:r w:rsidRPr="0078083D">
              <w:rPr>
                <w:sz w:val="24"/>
                <w:szCs w:val="24"/>
              </w:rPr>
              <w:t>гнутосварных</w:t>
            </w:r>
            <w:proofErr w:type="spellEnd"/>
            <w:r w:rsidRPr="0078083D">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0,282</w:t>
            </w:r>
          </w:p>
        </w:tc>
      </w:tr>
      <w:tr w:rsidR="0078083D" w:rsidRPr="0078083D" w:rsidTr="000E63D4">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0,45</w:t>
            </w:r>
          </w:p>
        </w:tc>
      </w:tr>
      <w:tr w:rsidR="0078083D" w:rsidRPr="0078083D" w:rsidTr="000E63D4">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0,445</w:t>
            </w:r>
          </w:p>
        </w:tc>
      </w:tr>
      <w:tr w:rsidR="0078083D" w:rsidRPr="0078083D" w:rsidTr="000E63D4">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0,241</w:t>
            </w:r>
          </w:p>
        </w:tc>
      </w:tr>
      <w:tr w:rsidR="0078083D" w:rsidRPr="0078083D" w:rsidTr="000E63D4">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0,116</w:t>
            </w:r>
          </w:p>
        </w:tc>
      </w:tr>
      <w:tr w:rsidR="0078083D" w:rsidRPr="0078083D" w:rsidTr="000E63D4">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желобов</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0,074</w:t>
            </w:r>
          </w:p>
        </w:tc>
      </w:tr>
      <w:tr w:rsidR="0078083D" w:rsidRPr="0078083D" w:rsidTr="000E63D4">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 (демонтаж обшивки низа козырька)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покрытий полов: из керамических плиток</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Отбивка штукатурки с поверхностей: стен и потолков кирпичных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0,2952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Ремонтно-строительные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Улучшенная штукатурка фасадов цементно-известковым раствором по камню: стен</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лестничных площадок и маршей </w:t>
            </w:r>
            <w:proofErr w:type="spellStart"/>
            <w:r w:rsidRPr="0078083D">
              <w:rPr>
                <w:sz w:val="24"/>
                <w:szCs w:val="24"/>
              </w:rPr>
              <w:t>керамогранитными</w:t>
            </w:r>
            <w:proofErr w:type="spellEnd"/>
            <w:r w:rsidRPr="0078083D">
              <w:rPr>
                <w:sz w:val="24"/>
                <w:szCs w:val="24"/>
              </w:rPr>
              <w:t xml:space="preserve"> плитами</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ступеней </w:t>
            </w:r>
            <w:proofErr w:type="spellStart"/>
            <w:r w:rsidRPr="0078083D">
              <w:rPr>
                <w:sz w:val="24"/>
                <w:szCs w:val="24"/>
              </w:rPr>
              <w:t>керамогранитными</w:t>
            </w:r>
            <w:proofErr w:type="spellEnd"/>
            <w:r w:rsidRPr="0078083D">
              <w:rPr>
                <w:sz w:val="24"/>
                <w:szCs w:val="24"/>
              </w:rPr>
              <w:t xml:space="preserve"> плитками толщиной до 15 мм</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0,1962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78083D">
              <w:rPr>
                <w:sz w:val="24"/>
                <w:szCs w:val="24"/>
              </w:rPr>
              <w:t>т.ч</w:t>
            </w:r>
            <w:proofErr w:type="spellEnd"/>
            <w:r w:rsidRPr="0078083D">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облицованной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фасадов зданий искусственными плитами типа &lt;ФАССТ&gt; на металлическом каркасе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0,7593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0,1746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более 3 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дверного доводчика к металлическим дверям</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Каретка: для раздвижных дверей </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ограждений: без поручней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ограждения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0,131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металлических решеток приямков</w:t>
            </w:r>
            <w:r w:rsidRPr="0078083D">
              <w:rPr>
                <w:sz w:val="24"/>
                <w:szCs w:val="24"/>
              </w:rPr>
              <w:br/>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металлических изделий</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Укладка металлического накладного профиля (порога) (накладка на ступень)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профиля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уголков ПВХ на клее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п. </w:t>
            </w:r>
            <w:proofErr w:type="gramStart"/>
            <w:r w:rsidRPr="0078083D">
              <w:rPr>
                <w:sz w:val="24"/>
                <w:szCs w:val="24"/>
              </w:rPr>
              <w:t>м</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Электрическая тепловая завеса (настенное исполнение) </w:t>
            </w:r>
          </w:p>
        </w:tc>
        <w:tc>
          <w:tcPr>
            <w:tcW w:w="2126"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Демонтаж винипластовых труб, проложенных на скобах диаметром: до 50 мм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кабеля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211" w:type="dxa"/>
            <w:gridSpan w:val="2"/>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Щиты и пульты, масса: до 50 кг</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Табло сигнальное студийное или коридорное</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Монтаж ранее демонтированного кабеля и </w:t>
            </w:r>
            <w:proofErr w:type="spellStart"/>
            <w:r w:rsidRPr="0078083D">
              <w:rPr>
                <w:sz w:val="24"/>
                <w:szCs w:val="24"/>
              </w:rPr>
              <w:t>извещателей</w:t>
            </w:r>
            <w:proofErr w:type="spellEnd"/>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с лампами накаливания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0,09</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Входная группа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отдельно устанавливаемый: на штырях с количеством ламп в светильнике 1</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0,21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оптик</w:t>
            </w:r>
            <w:proofErr w:type="gramStart"/>
            <w:r w:rsidRPr="0078083D">
              <w:rPr>
                <w:sz w:val="24"/>
                <w:szCs w:val="24"/>
              </w:rPr>
              <w:t>о-</w:t>
            </w:r>
            <w:proofErr w:type="gramEnd"/>
            <w:r w:rsidRPr="0078083D">
              <w:rPr>
                <w:sz w:val="24"/>
                <w:szCs w:val="24"/>
              </w:rPr>
              <w:t>(фото)электрическое: блок питания и контроля</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78083D" w:rsidRPr="0078083D" w:rsidRDefault="0078083D" w:rsidP="0078083D">
            <w:pPr>
              <w:widowControl/>
              <w:spacing w:line="240" w:lineRule="auto"/>
              <w:jc w:val="center"/>
              <w:rPr>
                <w:b/>
                <w:i/>
                <w:sz w:val="24"/>
                <w:szCs w:val="24"/>
              </w:rPr>
            </w:pPr>
            <w:r w:rsidRPr="0078083D">
              <w:rPr>
                <w:b/>
                <w:i/>
                <w:sz w:val="24"/>
                <w:szCs w:val="24"/>
              </w:rPr>
              <w:t>Подъемная платформа для инвалидов ПТУ-001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Монтаж оборудования в помещении, масса оборудования: 0,1 т</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Пешеходные дорожки. Благоустройство</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Пешеходные дорожки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плитных тротуаров с заполнением швов: песком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тротуара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дорожных знаков </w:t>
            </w:r>
            <w:proofErr w:type="spellStart"/>
            <w:r w:rsidRPr="0078083D">
              <w:rPr>
                <w:sz w:val="24"/>
                <w:szCs w:val="24"/>
              </w:rPr>
              <w:t>бесфундаментных</w:t>
            </w:r>
            <w:proofErr w:type="spellEnd"/>
            <w:r w:rsidRPr="0078083D">
              <w:rPr>
                <w:sz w:val="24"/>
                <w:szCs w:val="24"/>
              </w:rPr>
              <w:t>: на металлических стойках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знаков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Разметка проезжей части термопластиком линией шириной 0,1 м: сплошной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км линии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0,423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Нанесение линии горизонтальной дорожной разметки краской со </w:t>
            </w:r>
            <w:proofErr w:type="spellStart"/>
            <w:r w:rsidRPr="0078083D">
              <w:rPr>
                <w:sz w:val="24"/>
                <w:szCs w:val="24"/>
              </w:rPr>
              <w:t>световозвращающими</w:t>
            </w:r>
            <w:proofErr w:type="spellEnd"/>
            <w:r w:rsidRPr="0078083D">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линии горизонтальной разметки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0,008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каменной наброски или призмы</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камня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0,012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насыпных клумб и рабаток при высоте настилаемого слоя до 0,1 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bl>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after="200" w:line="276" w:lineRule="auto"/>
        <w:jc w:val="center"/>
        <w:rPr>
          <w:rFonts w:eastAsiaTheme="minorHAnsi"/>
          <w:sz w:val="24"/>
          <w:szCs w:val="24"/>
          <w:lang w:eastAsia="en-US"/>
        </w:rPr>
      </w:pPr>
    </w:p>
    <w:p w:rsidR="0078083D" w:rsidRPr="0078083D" w:rsidRDefault="0078083D" w:rsidP="00424642">
      <w:pPr>
        <w:jc w:val="center"/>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FC1">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4D34FB" w:rsidRPr="004D34FB" w:rsidRDefault="004D34FB" w:rsidP="004D34FB">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4D34FB" w:rsidRDefault="004D34FB" w:rsidP="004D34FB">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4D34FB" w:rsidP="004D34FB">
      <w:pPr>
        <w:widowControl/>
        <w:spacing w:line="240" w:lineRule="auto"/>
        <w:contextualSpacing/>
        <w:jc w:val="center"/>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4D34FB"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 демонтаж</w:t>
            </w:r>
          </w:p>
        </w:tc>
      </w:tr>
      <w:tr w:rsidR="004D34FB"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0,8</w:t>
            </w:r>
          </w:p>
        </w:tc>
      </w:tr>
      <w:tr w:rsidR="004D34FB"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w:t>
            </w:r>
          </w:p>
        </w:tc>
      </w:tr>
      <w:tr w:rsidR="004D34FB"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0,07274</w:t>
            </w:r>
          </w:p>
        </w:tc>
      </w:tr>
      <w:tr w:rsidR="004D34FB"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0,0135</w:t>
            </w:r>
          </w:p>
        </w:tc>
      </w:tr>
      <w:tr w:rsidR="004D34FB"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0,0375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Внутренняя отделка помещений</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0,0946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4D34FB">
              <w:rPr>
                <w:sz w:val="24"/>
                <w:szCs w:val="24"/>
              </w:rPr>
              <w:br/>
              <w:t>(за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0,0745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0,1865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0,1395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0,1434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плинтуса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0,1522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0,0148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Двери и окна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0,0462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0,0259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Вентиляция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вентилятор</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решетка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клапан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Кондиционирование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сплит-система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Системы водоснабжения и водоотведения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приборов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0,50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Горячее водоснабжение ТЗ</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4.3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0,07</w:t>
            </w:r>
          </w:p>
        </w:tc>
      </w:tr>
      <w:tr w:rsidR="004D34FB"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СКС</w:t>
            </w:r>
          </w:p>
        </w:tc>
      </w:tr>
      <w:tr w:rsidR="004D34FB"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1,30</w:t>
            </w:r>
          </w:p>
        </w:tc>
      </w:tr>
      <w:tr w:rsidR="004D34FB"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1,40</w:t>
            </w:r>
          </w:p>
        </w:tc>
      </w:tr>
      <w:tr w:rsidR="004D34FB"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Помещение для приема инвалидов</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0,16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6,00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0,08</w:t>
            </w:r>
          </w:p>
        </w:tc>
      </w:tr>
    </w:tbl>
    <w:p w:rsidR="004D34FB" w:rsidRPr="004D34FB" w:rsidRDefault="004D34FB" w:rsidP="004D34FB">
      <w:pPr>
        <w:widowControl/>
        <w:spacing w:after="200" w:line="276" w:lineRule="auto"/>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4D34FB"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lastRenderedPageBreak/>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4D34FB" w:rsidRPr="004D34FB" w:rsidRDefault="004D34FB" w:rsidP="004D34FB">
      <w:pPr>
        <w:widowControl/>
        <w:spacing w:after="200" w:line="276" w:lineRule="auto"/>
        <w:rPr>
          <w:rFonts w:asciiTheme="minorHAnsi" w:eastAsiaTheme="minorHAnsi" w:hAnsiTheme="minorHAnsi" w:cstheme="minorBidi"/>
          <w:sz w:val="22"/>
          <w:szCs w:val="22"/>
          <w:lang w:eastAsia="en-US"/>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4D34FB" w:rsidRPr="004D34FB" w:rsidRDefault="004D34FB" w:rsidP="004D34FB">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3.2.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4D34FB"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0,0756</w:t>
            </w:r>
          </w:p>
        </w:tc>
      </w:tr>
      <w:tr w:rsidR="004D34FB"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0,0393</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0,0065</w:t>
            </w:r>
          </w:p>
        </w:tc>
      </w:tr>
      <w:tr w:rsidR="004D34FB"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0,2774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0,0415</w:t>
            </w:r>
          </w:p>
        </w:tc>
      </w:tr>
      <w:tr w:rsidR="004D34FB"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7,9538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0,3027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0,0049</w:t>
            </w:r>
          </w:p>
        </w:tc>
      </w:tr>
      <w:tr w:rsidR="004D34FB"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0,1912</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0,1638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0,1459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0,2299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0,9798</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30,12</w:t>
            </w:r>
          </w:p>
        </w:tc>
      </w:tr>
      <w:tr w:rsidR="004D34FB"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w:t>
            </w:r>
          </w:p>
        </w:tc>
      </w:tr>
      <w:tr w:rsidR="004D34FB"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4,715</w:t>
            </w:r>
          </w:p>
        </w:tc>
      </w:tr>
      <w:tr w:rsidR="004D34FB"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6,417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14,05</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1,68</w:t>
            </w:r>
          </w:p>
        </w:tc>
      </w:tr>
      <w:tr w:rsidR="004D34FB" w:rsidRPr="004D34FB" w:rsidTr="00A73E57">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sidR="00A73E57">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9,387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302,06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3,74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0,296</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0,9853</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15,37</w:t>
            </w:r>
          </w:p>
        </w:tc>
      </w:tr>
      <w:tr w:rsidR="004D34FB"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0,1585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48,00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5,54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1,66</w:t>
            </w:r>
          </w:p>
        </w:tc>
      </w:tr>
      <w:tr w:rsidR="004D34FB"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0,74</w:t>
            </w:r>
          </w:p>
        </w:tc>
      </w:tr>
      <w:tr w:rsidR="004D34FB"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2,00 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11,97</w:t>
            </w:r>
          </w:p>
        </w:tc>
      </w:tr>
      <w:tr w:rsidR="004D34FB"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0,0232</w:t>
            </w:r>
          </w:p>
        </w:tc>
      </w:tr>
      <w:tr w:rsidR="004D34FB"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17,89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19,2</w:t>
            </w:r>
          </w:p>
        </w:tc>
      </w:tr>
      <w:tr w:rsidR="004D34FB"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14,63</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0,0141</w:t>
            </w:r>
          </w:p>
        </w:tc>
      </w:tr>
      <w:tr w:rsidR="004D34FB" w:rsidRPr="004D34FB" w:rsidTr="00C319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 xml:space="preserve">ГОСТ </w:t>
            </w:r>
            <w:r w:rsidRPr="004D34FB">
              <w:rPr>
                <w:sz w:val="24"/>
                <w:szCs w:val="24"/>
              </w:rPr>
              <w:lastRenderedPageBreak/>
              <w:t>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1,38</w:t>
            </w:r>
          </w:p>
        </w:tc>
      </w:tr>
      <w:tr w:rsidR="004D34FB"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4,62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0,0055</w:t>
            </w:r>
          </w:p>
        </w:tc>
      </w:tr>
      <w:tr w:rsidR="004D34FB"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0,0174</w:t>
            </w:r>
          </w:p>
        </w:tc>
      </w:tr>
      <w:tr w:rsidR="004D34FB"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FC2A83">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4D34FB" w:rsidRPr="004D34FB" w:rsidRDefault="00FC2A83" w:rsidP="004D34FB">
            <w:pPr>
              <w:widowControl/>
              <w:spacing w:line="240" w:lineRule="auto"/>
              <w:jc w:val="right"/>
              <w:rPr>
                <w:sz w:val="24"/>
                <w:szCs w:val="24"/>
              </w:rPr>
            </w:pPr>
            <w:r>
              <w:rPr>
                <w:sz w:val="24"/>
                <w:szCs w:val="24"/>
              </w:rPr>
              <w:t>2,00</w:t>
            </w:r>
            <w:r w:rsidR="004D34FB" w:rsidRPr="004D34FB">
              <w:rPr>
                <w:sz w:val="24"/>
                <w:szCs w:val="24"/>
              </w:rPr>
              <w:t>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0,3932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0,002 </w:t>
            </w:r>
          </w:p>
        </w:tc>
      </w:tr>
      <w:tr w:rsidR="004D34FB"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1,57</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w:t>
            </w:r>
          </w:p>
        </w:tc>
      </w:tr>
      <w:tr w:rsidR="004D34FB"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0,8628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0,1212</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0,0198</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10,00 </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1,497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4,99</w:t>
            </w:r>
          </w:p>
        </w:tc>
      </w:tr>
      <w:tr w:rsidR="004D34FB"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5,394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0,0105</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0,0534</w:t>
            </w:r>
          </w:p>
        </w:tc>
      </w:tr>
      <w:tr w:rsidR="004D34FB"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0,814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0,471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0,1973</w:t>
            </w:r>
          </w:p>
        </w:tc>
      </w:tr>
      <w:tr w:rsidR="004D34FB"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0,0035</w:t>
            </w:r>
          </w:p>
        </w:tc>
      </w:tr>
      <w:tr w:rsidR="004D34FB"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0,028</w:t>
            </w:r>
          </w:p>
        </w:tc>
      </w:tr>
      <w:tr w:rsidR="004D34FB"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0,5886</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350,00</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0,48</w:t>
            </w:r>
          </w:p>
        </w:tc>
      </w:tr>
      <w:tr w:rsidR="004D34FB" w:rsidRPr="004D34FB" w:rsidTr="00AF1D7D">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0,0002 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0,095</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10,50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0,0256</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Рамка одинарная  белая для кнопок вызова и </w:t>
            </w:r>
            <w:r w:rsidRPr="004D34FB">
              <w:rPr>
                <w:iCs/>
                <w:sz w:val="24"/>
                <w:szCs w:val="24"/>
              </w:rPr>
              <w:lastRenderedPageBreak/>
              <w:t>присутствия.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lastRenderedPageBreak/>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proofErr w:type="gramStart"/>
            <w:r w:rsidRPr="004D34FB">
              <w:rPr>
                <w:iCs/>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proofErr w:type="gramStart"/>
            <w:r w:rsidRPr="004D34FB">
              <w:rPr>
                <w:sz w:val="24"/>
                <w:szCs w:val="24"/>
              </w:rPr>
              <w:t>шт</w:t>
            </w:r>
            <w:proofErr w:type="spellEnd"/>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0,07854</w:t>
            </w:r>
          </w:p>
        </w:tc>
      </w:tr>
      <w:tr w:rsidR="004D34FB"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202,44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0,0005 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0,451</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D7214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4,00</w:t>
            </w:r>
          </w:p>
        </w:tc>
      </w:tr>
      <w:tr w:rsidR="004D34FB"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120,4</w:t>
            </w:r>
          </w:p>
        </w:tc>
      </w:tr>
      <w:tr w:rsidR="004D34FB"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0,0204</w:t>
            </w:r>
          </w:p>
        </w:tc>
      </w:tr>
      <w:tr w:rsidR="004D34FB"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0,1173</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4"/>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4D34FB"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4D34FB"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4D34FB"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4D34FB"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4D34FB"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4D34FB"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4D34FB"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4D34FB"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4D34FB" w:rsidRPr="004D34FB" w:rsidTr="00E51DB5">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4D34FB"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4D34FB"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4D34FB"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4D34FB"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4D34FB"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4D34FB"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4D34FB"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4D34FB"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numPr>
                <w:ilvl w:val="0"/>
                <w:numId w:val="23"/>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4D34FB">
              <w:rPr>
                <w:sz w:val="24"/>
                <w:szCs w:val="24"/>
              </w:rPr>
              <w:t xml:space="preserve">ГОСТ </w:t>
            </w:r>
            <w:proofErr w:type="gramStart"/>
            <w:r w:rsidR="00F73D3D" w:rsidRPr="004D34FB">
              <w:rPr>
                <w:sz w:val="24"/>
                <w:szCs w:val="24"/>
              </w:rPr>
              <w:t>Р</w:t>
            </w:r>
            <w:proofErr w:type="gramEnd"/>
            <w:r w:rsidR="00F73D3D"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6123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w:t>
            </w:r>
            <w:r w:rsidRPr="004D34FB">
              <w:rPr>
                <w:sz w:val="24"/>
                <w:szCs w:val="24"/>
              </w:rPr>
              <w:lastRenderedPageBreak/>
              <w:t>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lastRenderedPageBreak/>
              <w:t>142.</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административно-хозяйственного отдела                                                                       С.П. </w:t>
      </w:r>
      <w:proofErr w:type="spellStart"/>
      <w:r w:rsidRPr="004D34FB">
        <w:rPr>
          <w:rFonts w:eastAsia="Arial"/>
          <w:b/>
          <w:sz w:val="24"/>
          <w:szCs w:val="24"/>
          <w:lang w:eastAsia="ar-SA"/>
        </w:rPr>
        <w:t>Кадодов</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42" w:rsidRDefault="00BB7742" w:rsidP="00A61F85">
      <w:pPr>
        <w:spacing w:line="240" w:lineRule="auto"/>
      </w:pPr>
      <w:r>
        <w:separator/>
      </w:r>
    </w:p>
  </w:endnote>
  <w:endnote w:type="continuationSeparator" w:id="0">
    <w:p w:rsidR="00BB7742" w:rsidRDefault="00BB774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42" w:rsidRDefault="00BB7742" w:rsidP="00A61F85">
      <w:pPr>
        <w:spacing w:line="240" w:lineRule="auto"/>
      </w:pPr>
      <w:r>
        <w:separator/>
      </w:r>
    </w:p>
  </w:footnote>
  <w:footnote w:type="continuationSeparator" w:id="0">
    <w:p w:rsidR="00BB7742" w:rsidRDefault="00BB774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431" w:rsidRDefault="00541431">
    <w:pPr>
      <w:pStyle w:val="a4"/>
    </w:pPr>
  </w:p>
  <w:p w:rsidR="00541431" w:rsidRDefault="00541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2685">
      <w:rPr>
        <w:rStyle w:val="a5"/>
        <w:noProof/>
      </w:rPr>
      <w:t>83</w:t>
    </w:r>
    <w:r>
      <w:rPr>
        <w:rStyle w:val="a5"/>
      </w:rPr>
      <w:fldChar w:fldCharType="end"/>
    </w:r>
  </w:p>
  <w:p w:rsidR="00541431" w:rsidRDefault="00541431">
    <w:pPr>
      <w:pStyle w:val="a4"/>
    </w:pPr>
  </w:p>
  <w:p w:rsidR="00541431" w:rsidRDefault="00541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1"/>
  </w:num>
  <w:num w:numId="14">
    <w:abstractNumId w:val="20"/>
  </w:num>
  <w:num w:numId="15">
    <w:abstractNumId w:val="8"/>
  </w:num>
  <w:num w:numId="16">
    <w:abstractNumId w:val="19"/>
  </w:num>
  <w:num w:numId="17">
    <w:abstractNumId w:val="24"/>
  </w:num>
  <w:num w:numId="18">
    <w:abstractNumId w:val="6"/>
  </w:num>
  <w:num w:numId="19">
    <w:abstractNumId w:val="12"/>
  </w:num>
  <w:num w:numId="20">
    <w:abstractNumId w:val="14"/>
  </w:num>
  <w:num w:numId="21">
    <w:abstractNumId w:val="17"/>
  </w:num>
  <w:num w:numId="22">
    <w:abstractNumId w:val="26"/>
  </w:num>
  <w:num w:numId="23">
    <w:abstractNumId w:val="18"/>
  </w:num>
  <w:num w:numId="24">
    <w:abstractNumId w:val="16"/>
  </w:num>
  <w:num w:numId="25">
    <w:abstractNumId w:val="10"/>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53"/>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C0A"/>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77F"/>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EFE"/>
    <w:rsid w:val="00135A1F"/>
    <w:rsid w:val="00135D1A"/>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6DE7"/>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483"/>
    <w:rsid w:val="0018383E"/>
    <w:rsid w:val="00183A37"/>
    <w:rsid w:val="0018400D"/>
    <w:rsid w:val="00184583"/>
    <w:rsid w:val="00184815"/>
    <w:rsid w:val="00184AF7"/>
    <w:rsid w:val="00185373"/>
    <w:rsid w:val="00185E55"/>
    <w:rsid w:val="00185FB9"/>
    <w:rsid w:val="00186030"/>
    <w:rsid w:val="001860CA"/>
    <w:rsid w:val="0018616C"/>
    <w:rsid w:val="00186428"/>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865"/>
    <w:rsid w:val="001B1B21"/>
    <w:rsid w:val="001B1C65"/>
    <w:rsid w:val="001B2169"/>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5AD"/>
    <w:rsid w:val="001D3C6D"/>
    <w:rsid w:val="001D3CAC"/>
    <w:rsid w:val="001D41A7"/>
    <w:rsid w:val="001D4747"/>
    <w:rsid w:val="001D4889"/>
    <w:rsid w:val="001D4B3A"/>
    <w:rsid w:val="001D514F"/>
    <w:rsid w:val="001D526E"/>
    <w:rsid w:val="001D6252"/>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221A"/>
    <w:rsid w:val="0024318B"/>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926"/>
    <w:rsid w:val="002C6A90"/>
    <w:rsid w:val="002C6AF8"/>
    <w:rsid w:val="002C6DC4"/>
    <w:rsid w:val="002C728C"/>
    <w:rsid w:val="002C7330"/>
    <w:rsid w:val="002C7588"/>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1C8"/>
    <w:rsid w:val="003126E8"/>
    <w:rsid w:val="00313002"/>
    <w:rsid w:val="00315A2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57EE8"/>
    <w:rsid w:val="003606D5"/>
    <w:rsid w:val="00360B12"/>
    <w:rsid w:val="00360F2A"/>
    <w:rsid w:val="003619C5"/>
    <w:rsid w:val="00361E82"/>
    <w:rsid w:val="003621CF"/>
    <w:rsid w:val="00362447"/>
    <w:rsid w:val="00362685"/>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7449"/>
    <w:rsid w:val="003675B1"/>
    <w:rsid w:val="00367E83"/>
    <w:rsid w:val="00370B69"/>
    <w:rsid w:val="00371614"/>
    <w:rsid w:val="00371815"/>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81F"/>
    <w:rsid w:val="003E2A7F"/>
    <w:rsid w:val="003E2BBE"/>
    <w:rsid w:val="003E2D11"/>
    <w:rsid w:val="003E2D7A"/>
    <w:rsid w:val="003E32F7"/>
    <w:rsid w:val="003E3620"/>
    <w:rsid w:val="003E365A"/>
    <w:rsid w:val="003E37DE"/>
    <w:rsid w:val="003E3822"/>
    <w:rsid w:val="003E4636"/>
    <w:rsid w:val="003E4D66"/>
    <w:rsid w:val="003E55A6"/>
    <w:rsid w:val="003E5C70"/>
    <w:rsid w:val="003E68F3"/>
    <w:rsid w:val="003E6970"/>
    <w:rsid w:val="003E6B1B"/>
    <w:rsid w:val="003E6E77"/>
    <w:rsid w:val="003E71CF"/>
    <w:rsid w:val="003E7D03"/>
    <w:rsid w:val="003E7E8C"/>
    <w:rsid w:val="003F03BB"/>
    <w:rsid w:val="003F0430"/>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71E"/>
    <w:rsid w:val="005025B1"/>
    <w:rsid w:val="00502BE0"/>
    <w:rsid w:val="0050314F"/>
    <w:rsid w:val="00503510"/>
    <w:rsid w:val="00503624"/>
    <w:rsid w:val="0050362D"/>
    <w:rsid w:val="00504AFD"/>
    <w:rsid w:val="00504D4B"/>
    <w:rsid w:val="00504F32"/>
    <w:rsid w:val="0050509E"/>
    <w:rsid w:val="0050512F"/>
    <w:rsid w:val="005054B0"/>
    <w:rsid w:val="00505566"/>
    <w:rsid w:val="00505D5D"/>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1431"/>
    <w:rsid w:val="00541EE8"/>
    <w:rsid w:val="00542113"/>
    <w:rsid w:val="00542781"/>
    <w:rsid w:val="00542F89"/>
    <w:rsid w:val="005434BA"/>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BA2"/>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91"/>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1AA4"/>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0FCF"/>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AFB"/>
    <w:rsid w:val="00767F8E"/>
    <w:rsid w:val="007714C0"/>
    <w:rsid w:val="0077150B"/>
    <w:rsid w:val="007718C9"/>
    <w:rsid w:val="00771AA5"/>
    <w:rsid w:val="00771E9D"/>
    <w:rsid w:val="007723D1"/>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1AC"/>
    <w:rsid w:val="007B04C9"/>
    <w:rsid w:val="007B04E8"/>
    <w:rsid w:val="007B069F"/>
    <w:rsid w:val="007B0C20"/>
    <w:rsid w:val="007B0EC9"/>
    <w:rsid w:val="007B19A5"/>
    <w:rsid w:val="007B1BC6"/>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1473"/>
    <w:rsid w:val="008624D9"/>
    <w:rsid w:val="00863CD4"/>
    <w:rsid w:val="00863D06"/>
    <w:rsid w:val="0086493F"/>
    <w:rsid w:val="0086631D"/>
    <w:rsid w:val="0086656B"/>
    <w:rsid w:val="00866E61"/>
    <w:rsid w:val="0086751E"/>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A5E"/>
    <w:rsid w:val="008B1B0E"/>
    <w:rsid w:val="008B1CBC"/>
    <w:rsid w:val="008B2321"/>
    <w:rsid w:val="008B2530"/>
    <w:rsid w:val="008B26FB"/>
    <w:rsid w:val="008B28B5"/>
    <w:rsid w:val="008B28CB"/>
    <w:rsid w:val="008B2945"/>
    <w:rsid w:val="008B2A7F"/>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3D15"/>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58"/>
    <w:rsid w:val="00A11EE9"/>
    <w:rsid w:val="00A1293E"/>
    <w:rsid w:val="00A12A4F"/>
    <w:rsid w:val="00A12AE2"/>
    <w:rsid w:val="00A130AF"/>
    <w:rsid w:val="00A131E8"/>
    <w:rsid w:val="00A13A2B"/>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5E0"/>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94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EB1"/>
    <w:rsid w:val="00B4500A"/>
    <w:rsid w:val="00B45744"/>
    <w:rsid w:val="00B45CCD"/>
    <w:rsid w:val="00B45E61"/>
    <w:rsid w:val="00B464DA"/>
    <w:rsid w:val="00B465DA"/>
    <w:rsid w:val="00B47026"/>
    <w:rsid w:val="00B470AC"/>
    <w:rsid w:val="00B47706"/>
    <w:rsid w:val="00B47DC3"/>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1C4"/>
    <w:rsid w:val="00B61670"/>
    <w:rsid w:val="00B616B7"/>
    <w:rsid w:val="00B61A62"/>
    <w:rsid w:val="00B61BD1"/>
    <w:rsid w:val="00B61FF0"/>
    <w:rsid w:val="00B629A1"/>
    <w:rsid w:val="00B62B53"/>
    <w:rsid w:val="00B62D9D"/>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2597"/>
    <w:rsid w:val="00BC26FB"/>
    <w:rsid w:val="00BC2A82"/>
    <w:rsid w:val="00BC2C41"/>
    <w:rsid w:val="00BC2E64"/>
    <w:rsid w:val="00BC2F5F"/>
    <w:rsid w:val="00BC2FFE"/>
    <w:rsid w:val="00BC3064"/>
    <w:rsid w:val="00BC34E9"/>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C00DA7"/>
    <w:rsid w:val="00C00FBB"/>
    <w:rsid w:val="00C01074"/>
    <w:rsid w:val="00C0171B"/>
    <w:rsid w:val="00C01721"/>
    <w:rsid w:val="00C01D24"/>
    <w:rsid w:val="00C02510"/>
    <w:rsid w:val="00C0278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8D3"/>
    <w:rsid w:val="00C1593C"/>
    <w:rsid w:val="00C15B26"/>
    <w:rsid w:val="00C15F78"/>
    <w:rsid w:val="00C15FC4"/>
    <w:rsid w:val="00C16039"/>
    <w:rsid w:val="00C161B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8F"/>
    <w:rsid w:val="00C70C58"/>
    <w:rsid w:val="00C70FDC"/>
    <w:rsid w:val="00C7119A"/>
    <w:rsid w:val="00C71676"/>
    <w:rsid w:val="00C71747"/>
    <w:rsid w:val="00C717BF"/>
    <w:rsid w:val="00C718D6"/>
    <w:rsid w:val="00C71C16"/>
    <w:rsid w:val="00C71C20"/>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285"/>
    <w:rsid w:val="00C93BF8"/>
    <w:rsid w:val="00C94382"/>
    <w:rsid w:val="00C943F0"/>
    <w:rsid w:val="00C94D5E"/>
    <w:rsid w:val="00C95A57"/>
    <w:rsid w:val="00C9612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8B8"/>
    <w:rsid w:val="00CB7914"/>
    <w:rsid w:val="00CB7927"/>
    <w:rsid w:val="00CB7B28"/>
    <w:rsid w:val="00CB7DB3"/>
    <w:rsid w:val="00CC0181"/>
    <w:rsid w:val="00CC0185"/>
    <w:rsid w:val="00CC02E0"/>
    <w:rsid w:val="00CC039E"/>
    <w:rsid w:val="00CC0C2C"/>
    <w:rsid w:val="00CC2114"/>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C70"/>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59"/>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26F"/>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60"/>
    <w:rsid w:val="00F96E13"/>
    <w:rsid w:val="00F975B5"/>
    <w:rsid w:val="00FA0468"/>
    <w:rsid w:val="00FA04F4"/>
    <w:rsid w:val="00FA06DF"/>
    <w:rsid w:val="00FA0CED"/>
    <w:rsid w:val="00FA0F45"/>
    <w:rsid w:val="00FA1330"/>
    <w:rsid w:val="00FA1339"/>
    <w:rsid w:val="00FA14C5"/>
    <w:rsid w:val="00FA26B6"/>
    <w:rsid w:val="00FA278E"/>
    <w:rsid w:val="00FA3554"/>
    <w:rsid w:val="00FA3725"/>
    <w:rsid w:val="00FA3B00"/>
    <w:rsid w:val="00FA3BCA"/>
    <w:rsid w:val="00FA411E"/>
    <w:rsid w:val="00FA445C"/>
    <w:rsid w:val="00FA44CA"/>
    <w:rsid w:val="00FA480E"/>
    <w:rsid w:val="00FA4C4A"/>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A83"/>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165"/>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pPr>
      <w:numPr>
        <w:numId w:val="5"/>
      </w:numPr>
    </w:pPr>
  </w:style>
  <w:style w:type="numbering" w:customStyle="1" w:styleId="22111">
    <w:name w:val="Стиль2211"/>
    <w:rsid w:val="004D34FB"/>
    <w:pPr>
      <w:numPr>
        <w:numId w:val="6"/>
      </w:numPr>
    </w:pPr>
  </w:style>
  <w:style w:type="numbering" w:customStyle="1" w:styleId="1310">
    <w:name w:val="Стиль131"/>
    <w:rsid w:val="004D34FB"/>
    <w:pPr>
      <w:numPr>
        <w:numId w:val="1"/>
      </w:numPr>
    </w:pPr>
  </w:style>
  <w:style w:type="numbering" w:customStyle="1" w:styleId="2310">
    <w:name w:val="Стиль231"/>
    <w:rsid w:val="004D34FB"/>
    <w:pPr>
      <w:numPr>
        <w:numId w:val="2"/>
      </w:numPr>
    </w:pPr>
  </w:style>
  <w:style w:type="numbering" w:customStyle="1" w:styleId="12210">
    <w:name w:val="Стиль1221"/>
    <w:rsid w:val="004D34FB"/>
    <w:pPr>
      <w:numPr>
        <w:numId w:val="3"/>
      </w:numPr>
    </w:pPr>
  </w:style>
  <w:style w:type="numbering" w:customStyle="1" w:styleId="22210">
    <w:name w:val="Стиль2221"/>
    <w:rsid w:val="004D34F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pPr>
      <w:numPr>
        <w:numId w:val="5"/>
      </w:numPr>
    </w:pPr>
  </w:style>
  <w:style w:type="numbering" w:customStyle="1" w:styleId="22111">
    <w:name w:val="Стиль2211"/>
    <w:rsid w:val="004D34FB"/>
    <w:pPr>
      <w:numPr>
        <w:numId w:val="6"/>
      </w:numPr>
    </w:pPr>
  </w:style>
  <w:style w:type="numbering" w:customStyle="1" w:styleId="1310">
    <w:name w:val="Стиль131"/>
    <w:rsid w:val="004D34FB"/>
    <w:pPr>
      <w:numPr>
        <w:numId w:val="1"/>
      </w:numPr>
    </w:pPr>
  </w:style>
  <w:style w:type="numbering" w:customStyle="1" w:styleId="2310">
    <w:name w:val="Стиль231"/>
    <w:rsid w:val="004D34FB"/>
    <w:pPr>
      <w:numPr>
        <w:numId w:val="2"/>
      </w:numPr>
    </w:pPr>
  </w:style>
  <w:style w:type="numbering" w:customStyle="1" w:styleId="12210">
    <w:name w:val="Стиль1221"/>
    <w:rsid w:val="004D34FB"/>
    <w:pPr>
      <w:numPr>
        <w:numId w:val="3"/>
      </w:numPr>
    </w:pPr>
  </w:style>
  <w:style w:type="numbering" w:customStyle="1" w:styleId="22210">
    <w:name w:val="Стиль2221"/>
    <w:rsid w:val="004D34F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1FFECB-2EAB-4407-95EB-2AA9C72B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93</Pages>
  <Words>31568</Words>
  <Characters>179942</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211088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839</cp:revision>
  <cp:lastPrinted>2019-01-28T13:35:00Z</cp:lastPrinted>
  <dcterms:created xsi:type="dcterms:W3CDTF">2019-01-18T08:50:00Z</dcterms:created>
  <dcterms:modified xsi:type="dcterms:W3CDTF">2019-01-31T13:52:00Z</dcterms:modified>
</cp:coreProperties>
</file>