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453A14" w:rsidRDefault="00686565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A14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86565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9EF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686565">
        <w:rPr>
          <w:rFonts w:ascii="Times New Roman" w:hAnsi="Times New Roman" w:cs="Times New Roman"/>
          <w:sz w:val="24"/>
          <w:szCs w:val="24"/>
        </w:rPr>
        <w:t>Оказание услуг</w:t>
      </w:r>
      <w:r w:rsidR="00686565" w:rsidRPr="00686565">
        <w:rPr>
          <w:rFonts w:ascii="Times New Roman" w:hAnsi="Times New Roman" w:cs="Times New Roman"/>
          <w:sz w:val="24"/>
          <w:szCs w:val="24"/>
        </w:rPr>
        <w:t xml:space="preserve"> связи «Виртуальная АТС»</w:t>
      </w:r>
      <w:r w:rsidR="00686565">
        <w:rPr>
          <w:rFonts w:ascii="Times New Roman" w:hAnsi="Times New Roman" w:cs="Times New Roman"/>
          <w:sz w:val="24"/>
          <w:szCs w:val="24"/>
        </w:rPr>
        <w:t xml:space="preserve"> для ФГБУ «АМП Каспийского моря»</w:t>
      </w:r>
      <w:r w:rsidR="00710D5D" w:rsidRPr="00710D5D">
        <w:rPr>
          <w:rFonts w:ascii="Times New Roman" w:hAnsi="Times New Roman" w:cs="Times New Roman"/>
          <w:sz w:val="24"/>
          <w:szCs w:val="24"/>
        </w:rPr>
        <w:t>»</w:t>
      </w:r>
      <w:r w:rsidR="00574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011C3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5C684C" w:rsidRPr="005C684C">
        <w:rPr>
          <w:rFonts w:ascii="Times New Roman" w:hAnsi="Times New Roman" w:cs="Times New Roman"/>
          <w:sz w:val="24"/>
          <w:szCs w:val="24"/>
        </w:rPr>
        <w:t>п. 4.9.1. (20</w:t>
      </w:r>
      <w:r w:rsidRPr="005C684C">
        <w:rPr>
          <w:rFonts w:ascii="Times New Roman" w:hAnsi="Times New Roman" w:cs="Times New Roman"/>
          <w:sz w:val="24"/>
          <w:szCs w:val="24"/>
        </w:rPr>
        <w:t>)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2A29B5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903F42" w:rsidRPr="00903F42" w:rsidRDefault="00903F42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42">
              <w:rPr>
                <w:rFonts w:ascii="Times New Roman" w:hAnsi="Times New Roman" w:cs="Times New Roman"/>
                <w:sz w:val="24"/>
                <w:szCs w:val="24"/>
              </w:rPr>
              <w:t>Оператор оказывает Абоненту Услугу связи «Виртуальная АТС» в соответствии с Описанием, приведенном в Приложении № 1 к Договору и Бланком заказа, приведенным в Приложении № 2 к Договору (далее – Услуга).</w:t>
            </w:r>
          </w:p>
          <w:p w:rsidR="002E5BF6" w:rsidRPr="002E5BF6" w:rsidRDefault="00903F42" w:rsidP="00903F42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F42">
              <w:rPr>
                <w:rFonts w:ascii="Times New Roman" w:hAnsi="Times New Roman" w:cs="Times New Roman"/>
                <w:sz w:val="24"/>
                <w:szCs w:val="24"/>
              </w:rPr>
              <w:t>Абонент оплачивает оказываемую ему Оператором Услугу в полном объеме в соответствии с действующими на момент оказания Услуги Тарифными планами Оператора и в сроки, установленные Договором или дополнительным соглашением к Договору.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C5462C" w:rsidRDefault="00C5462C" w:rsidP="00C5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943" w:rsidRDefault="00547943" w:rsidP="00547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4D7A8C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>414024, г. Астрахань, ул. Богдана Хмельницкого, 3, Дипломный отдел ФГБУ «АМП Каспийского моря»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E835F9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5F9">
              <w:rPr>
                <w:rFonts w:ascii="Times New Roman" w:hAnsi="Times New Roman" w:cs="Times New Roman"/>
                <w:sz w:val="24"/>
                <w:szCs w:val="24"/>
              </w:rPr>
              <w:t>190 000 (Сто девяносто тысяч) рублей 00 копеек, в том числе НДС 20%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1E0029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B02DC0" w:rsidRDefault="005D1890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B02DC0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B02DC0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D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D189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3027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F32DD8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1C2C84" w:rsidRPr="001C2C84">
        <w:rPr>
          <w:rFonts w:ascii="Times New Roman" w:hAnsi="Times New Roman" w:cs="Times New Roman"/>
          <w:sz w:val="24"/>
          <w:szCs w:val="24"/>
        </w:rPr>
        <w:t>Оказание услуг связи «Виртуальная АТС» для ФГБУ «АМП Каспийского моря»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242E8C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="005C684C" w:rsidRPr="005C684C">
        <w:rPr>
          <w:rFonts w:ascii="Times New Roman" w:hAnsi="Times New Roman" w:cs="Times New Roman"/>
          <w:sz w:val="24"/>
          <w:szCs w:val="24"/>
        </w:rPr>
        <w:t>п. 4.9.1. (20</w:t>
      </w:r>
      <w:r w:rsidR="00A80056" w:rsidRPr="005C684C">
        <w:rPr>
          <w:rFonts w:ascii="Times New Roman" w:hAnsi="Times New Roman" w:cs="Times New Roman"/>
          <w:sz w:val="24"/>
          <w:szCs w:val="24"/>
        </w:rPr>
        <w:t>)</w:t>
      </w:r>
      <w:r w:rsidR="00A80056" w:rsidRPr="00DE7C54">
        <w:rPr>
          <w:rFonts w:ascii="Times New Roman" w:hAnsi="Times New Roman" w:cs="Times New Roman"/>
          <w:sz w:val="24"/>
          <w:szCs w:val="24"/>
        </w:rPr>
        <w:t xml:space="preserve"> </w:t>
      </w:r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513749" w:rsidP="00820F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A8C">
              <w:rPr>
                <w:rFonts w:ascii="Times New Roman" w:hAnsi="Times New Roman" w:cs="Times New Roman"/>
                <w:sz w:val="24"/>
                <w:szCs w:val="24"/>
              </w:rPr>
              <w:t>414024, г. Астрахань, ул. Богдана Хмельницкого, 3, Дипломный отдел ФГБУ «АМП Каспийского моря»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0838B6" w:rsidRDefault="009230E8" w:rsidP="00A35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0E8">
              <w:rPr>
                <w:rFonts w:ascii="Times New Roman" w:hAnsi="Times New Roman" w:cs="Times New Roman"/>
                <w:sz w:val="24"/>
                <w:szCs w:val="24"/>
              </w:rPr>
              <w:t>с «01» января 2021 г. по «31» декабря 2021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790403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03">
              <w:rPr>
                <w:rFonts w:ascii="Times New Roman" w:hAnsi="Times New Roman" w:cs="Times New Roman"/>
                <w:sz w:val="24"/>
                <w:szCs w:val="24"/>
              </w:rPr>
              <w:t>190 000 (Сто девяносто тысяч) рублей 00 копеек, в том числе НДС 20%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06153E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3E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06153E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153E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061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6A1369" w:rsidRDefault="006A1369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20A6" w:rsidRPr="008B20A6" w:rsidRDefault="008B20A6" w:rsidP="008B20A6">
      <w:pPr>
        <w:keepNext/>
        <w:overflowPunct w:val="0"/>
        <w:autoSpaceDE w:val="0"/>
        <w:autoSpaceDN w:val="0"/>
        <w:adjustRightInd w:val="0"/>
        <w:spacing w:after="0" w:line="240" w:lineRule="auto"/>
        <w:ind w:right="10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ДОГОВОР </w:t>
      </w:r>
    </w:p>
    <w:p w:rsidR="008B20A6" w:rsidRPr="008B20A6" w:rsidRDefault="008B20A6" w:rsidP="008B20A6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autoSpaceDE w:val="0"/>
        <w:autoSpaceDN w:val="0"/>
        <w:adjustRightInd w:val="0"/>
        <w:spacing w:after="0" w:line="240" w:lineRule="auto"/>
        <w:ind w:left="716" w:right="10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оказание услуги связи № 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</w:t>
      </w:r>
    </w:p>
    <w:p w:rsidR="008B20A6" w:rsidRPr="008B20A6" w:rsidRDefault="008B20A6" w:rsidP="008B20A6">
      <w:pPr>
        <w:numPr>
          <w:ilvl w:val="1"/>
          <w:numId w:val="0"/>
        </w:numPr>
        <w:tabs>
          <w:tab w:val="num" w:pos="716"/>
          <w:tab w:val="num" w:pos="972"/>
        </w:tabs>
        <w:overflowPunct w:val="0"/>
        <w:autoSpaceDE w:val="0"/>
        <w:autoSpaceDN w:val="0"/>
        <w:adjustRightInd w:val="0"/>
        <w:spacing w:after="0" w:line="240" w:lineRule="auto"/>
        <w:ind w:left="716" w:right="10" w:hanging="432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г. Астрахань                                                                                                «___» ____________  2020 г.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proofErr w:type="gramStart"/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Публичное акционерное общество «Ростелеком» (ПАО «Ростелеком)</w:t>
      </w: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«Оператор», </w:t>
      </w:r>
      <w:r w:rsidRPr="008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лице специалиста по работе с ключевыми клиентами отдела продаж корпоративным и государственным клиентам Астраханского филиала ПАО «Ростелеком» Ефимова Вячеслава Сергеевича, действующего на основании доверенности № 0402/29/40-18 от 09.10.2018 г.</w:t>
      </w:r>
      <w:r w:rsidRPr="008B20A6">
        <w:rPr>
          <w:rFonts w:ascii="Times New Roman" w:eastAsia="Times New Roman" w:hAnsi="Times New Roman" w:cs="Times New Roman"/>
          <w:color w:val="080000"/>
          <w:sz w:val="24"/>
          <w:szCs w:val="24"/>
          <w:lang w:eastAsia="ru-RU"/>
        </w:rPr>
        <w:t xml:space="preserve">,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одной стороны, и </w:t>
      </w:r>
      <w:r w:rsidRPr="008B20A6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лице</w:t>
      </w:r>
      <w:proofErr w:type="gramEnd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руководителя ФГБУ «АМП Каспийского моря» Абдулатипова Магомеда Алиевича, действующего на основании Устава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другой стороны, именуемое в дальнейшем «Абонент», совместно именуемые в дальнейшем «Стороны», а по отдельности - «Сторона»,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принимая во внимание, что Оператор имеет</w:t>
      </w:r>
      <w:r w:rsidRPr="008B20A6" w:rsidDel="002729DC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лицензии:</w:t>
      </w:r>
    </w:p>
    <w:p w:rsidR="008B20A6" w:rsidRPr="008B20A6" w:rsidRDefault="008B20A6" w:rsidP="00A34D7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№ 166733 от 16.02.2016 г. «</w:t>
      </w:r>
      <w:proofErr w:type="spell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телематические</w:t>
      </w:r>
      <w:proofErr w:type="spell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услуги связи»; </w:t>
      </w:r>
    </w:p>
    <w:p w:rsidR="008B20A6" w:rsidRPr="008B20A6" w:rsidRDefault="008B20A6" w:rsidP="00A34D7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№ 166743 от 11.12.2013 г. «услуги междугородной и международной телефонной связи»;</w:t>
      </w:r>
    </w:p>
    <w:p w:rsidR="008B20A6" w:rsidRPr="008B20A6" w:rsidRDefault="008B20A6" w:rsidP="00A34D7D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№ 166728 от 27.01.2016 г. «услуги связи по передаче данных, за исключением услуг связи по передаче данных для целей передачи голосовой информации»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заключили настоящий договор (далее по тексту – «Договор») о нижеследующем: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4"/>
        </w:numPr>
        <w:tabs>
          <w:tab w:val="num" w:pos="972"/>
        </w:tabs>
        <w:overflowPunct w:val="0"/>
        <w:autoSpaceDE w:val="0"/>
        <w:autoSpaceDN w:val="0"/>
        <w:adjustRightInd w:val="0"/>
        <w:spacing w:after="0" w:line="240" w:lineRule="auto"/>
        <w:ind w:left="641" w:right="11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Основные термины и определения.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57"/>
        <w:gridCol w:w="442"/>
        <w:gridCol w:w="7722"/>
      </w:tblGrid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Абонентская плата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предусмотренный Тарифным планом Абонента фиксированный платеж за Услугу </w:t>
            </w: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 определенным набором функций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оказываемую в течение Расчетного периода (включая минимальный гарантированный платеж в счет оплаты трафика);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Авторизация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процесс анализа на сервере Оператора введенных Абонентом 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Аутентификационных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данных, по результатам которого определяется наличие у Абонента права получить Услугу или войти в Личный кабинет;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Аутентификацион-ные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данные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уникальный логин (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login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и пароль (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password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 Абонента, используемые для доступа в Личный кабинет из сети Интернет;</w:t>
            </w:r>
            <w:proofErr w:type="gramEnd"/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yellow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Баланс лицевого счета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разница между суммой внесенных Абонентом денежных средств на Лицевой счет и суммой списанных денежных сре</w:t>
            </w:r>
            <w:proofErr w:type="gram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с Л</w:t>
            </w:r>
            <w:proofErr w:type="gram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ицевого счета в счет оплаты Услуги на определенный момент времени;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Единовременный платеж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платеж, взимаемый 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единоразово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подключение к Услуге в соответствии с Тарифным планом, выбранным Абонентом;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Лицевой счет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счет, на котором фиксируются платежи Абонента и суммы денежных средств, удержанные (списанные) из данных платежей в качестве оплаты за Услуги. Лицевой счет имеет уникальный номер;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Личный кабинет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web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-страница</w:t>
            </w:r>
            <w:proofErr w:type="gram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сайте Оператора, содержащая статистическую информацию об объеме полученной Услуги и текущем состоянии Лицевого счета. Кроме того, на данной странице осуществляются настройки Услуги / изменения в настройках Услуги;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Оператор электронного документооборота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организация, обеспечивающая обмен Электронными документами по телекоммуникационным каналам связи в рамках Электронного документооборота между Сторонами. Список Операторов электронного документооборота указан на сайте: 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www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rt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Пакет 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электронных документов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Del="004A037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lastRenderedPageBreak/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несколько связанных между собой Электронных документов, в 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формализованных в соответствии с требованиями законодательства, подписанных одной электронной подписью (счет, счет-фактура, Акт сдачи – приемки оказанных Услуг, письма (уведомления) Оператора;</w:t>
            </w:r>
            <w:proofErr w:type="gramEnd"/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Пользователь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физическое лицо, непосредственно использующее Услугу (для юридического лица, например, сотрудник Абонента);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Пользовательское оборудование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оборудование и программное обеспечение, необходимые для оказания Услуги с определенным набором функций, перечень которых указан на 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Web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-сайте Оператора;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Порядок выставления и получения счетов-фактур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выставления и получения счетов-фактур в электронном виде по телекоммуникационным каналам связи с применением электронной цифровой подписи (утвержденный Приказом Минфина России от 25.04.2011 № 50н). Стороны договорились распространить действие Порядка выставления и получения счетов-фактур на передачу и получение Пакета электронных документов в рамках Электронного документооборота по Договору;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8B20A6">
            <w:pPr>
              <w:widowControl w:val="0"/>
              <w:tabs>
                <w:tab w:val="left" w:pos="576"/>
                <w:tab w:val="num" w:pos="720"/>
              </w:tabs>
              <w:spacing w:after="0" w:line="240" w:lineRule="auto"/>
              <w:ind w:left="720" w:hanging="720"/>
              <w:jc w:val="both"/>
              <w:outlineLvl w:val="1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Правила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действующие Правила оказания услуг телефонной связи, Правила оказания услуг связи по передаче данных и Правила оказания 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телематических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услуг связи;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8B20A6">
            <w:pPr>
              <w:widowControl w:val="0"/>
              <w:tabs>
                <w:tab w:val="left" w:pos="576"/>
                <w:tab w:val="num" w:pos="720"/>
              </w:tabs>
              <w:spacing w:after="0" w:line="240" w:lineRule="auto"/>
              <w:ind w:left="720" w:hanging="72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Расчетный период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это период продолжительностью в один календарный месяц, в котором была оказана Услуга;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Тарифный план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совокупность ценовых условий, при которых Оператор предлагает пользоваться Услугой с определенным набором функций;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Трафик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3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нагрузка, создаваемая потоком вызовов, сообщений и сигналов, поступающих на средства связи;   </w:t>
            </w:r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4"/>
              </w:numPr>
              <w:tabs>
                <w:tab w:val="num" w:pos="0"/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Услуга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9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A34D7D">
            <w:pPr>
              <w:numPr>
                <w:ilvl w:val="1"/>
                <w:numId w:val="4"/>
              </w:num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«Новая телефония» в соответствии с описанием, приведенным в Приложении к настоящему Договору;</w:t>
            </w:r>
          </w:p>
        </w:tc>
      </w:tr>
      <w:tr w:rsidR="008B20A6" w:rsidRPr="008B20A6" w:rsidTr="00654036">
        <w:trPr>
          <w:trHeight w:val="1001"/>
        </w:trPr>
        <w:tc>
          <w:tcPr>
            <w:tcW w:w="1083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Электронный документооборот 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Del="004A037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способ взаимодействия Сторон по обмену Электронными документами, подписанными Электронной подписью, осуществляемый в соответствии с Порядком выставления и получения счетов-фактур;</w:t>
            </w:r>
          </w:p>
        </w:tc>
      </w:tr>
      <w:tr w:rsidR="008B20A6" w:rsidRPr="008B20A6" w:rsidTr="00654036">
        <w:trPr>
          <w:trHeight w:val="1001"/>
        </w:trPr>
        <w:tc>
          <w:tcPr>
            <w:tcW w:w="1083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Электронный документ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Del="004A037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документированная информация, представленная в электронной форме, т.е. в виде, пригодном для восприятия человека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      </w:r>
          </w:p>
        </w:tc>
      </w:tr>
      <w:tr w:rsidR="008B20A6" w:rsidRPr="008B20A6" w:rsidTr="00654036">
        <w:trPr>
          <w:trHeight w:val="1001"/>
        </w:trPr>
        <w:tc>
          <w:tcPr>
            <w:tcW w:w="1083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Электронная подпись</w:t>
            </w:r>
          </w:p>
        </w:tc>
        <w:tc>
          <w:tcPr>
            <w:tcW w:w="212" w:type="pct"/>
            <w:shd w:val="clear" w:color="auto" w:fill="auto"/>
          </w:tcPr>
          <w:p w:rsidR="008B20A6" w:rsidRPr="008B20A6" w:rsidDel="004A037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в электронной форме, которая присоединена к другой информации в электронной форме (подписываемой информации) или иным образом связана с такой информаций и которая используется для определения лица, подписывающего информацию, т.е. равнозначна собственноручной подписи;</w:t>
            </w:r>
            <w:proofErr w:type="gramEnd"/>
          </w:p>
        </w:tc>
      </w:tr>
      <w:tr w:rsidR="008B20A6" w:rsidRPr="008B20A6" w:rsidTr="00654036">
        <w:tc>
          <w:tcPr>
            <w:tcW w:w="1083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Web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-сайт Оператора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12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 w:rsidDel="004A037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–</w:t>
            </w:r>
          </w:p>
        </w:tc>
        <w:tc>
          <w:tcPr>
            <w:tcW w:w="3705" w:type="pct"/>
            <w:shd w:val="clear" w:color="auto" w:fill="auto"/>
          </w:tcPr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интернет-сайт </w:t>
            </w:r>
            <w:hyperlink r:id="rId10" w:history="1">
              <w:r w:rsidRPr="008B20A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http://</w:t>
              </w:r>
              <w:r w:rsidRPr="008B20A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val="en-US" w:eastAsia="ru-RU"/>
                </w:rPr>
                <w:t>www</w:t>
              </w:r>
              <w:r w:rsidRPr="008B20A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8B20A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val="en-US" w:eastAsia="ru-RU"/>
                </w:rPr>
                <w:t>rt</w:t>
              </w:r>
              <w:proofErr w:type="spellEnd"/>
              <w:r w:rsidRPr="008B20A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8B20A6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ru-RU"/>
                </w:rPr>
                <w:t>ru</w:t>
              </w:r>
              <w:proofErr w:type="spellEnd"/>
            </w:hyperlink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на котором Оператор публикует Тарифные планы, контактную информацию, описание функциональности Услуги и другую информацию, связанную с предоставляемой Услугой.</w:t>
            </w:r>
          </w:p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tabs>
                <w:tab w:val="num" w:pos="0"/>
                <w:tab w:val="num" w:pos="10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B20A6" w:rsidRPr="008B20A6" w:rsidRDefault="008B20A6" w:rsidP="00A34D7D">
      <w:pPr>
        <w:numPr>
          <w:ilvl w:val="0"/>
          <w:numId w:val="4"/>
        </w:numPr>
        <w:tabs>
          <w:tab w:val="num" w:pos="972"/>
        </w:tabs>
        <w:overflowPunct w:val="0"/>
        <w:autoSpaceDE w:val="0"/>
        <w:autoSpaceDN w:val="0"/>
        <w:adjustRightInd w:val="0"/>
        <w:spacing w:after="0" w:line="240" w:lineRule="auto"/>
        <w:ind w:left="641" w:right="11" w:hanging="3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Предмет Договора</w:t>
      </w:r>
    </w:p>
    <w:p w:rsidR="008B20A6" w:rsidRPr="008B20A6" w:rsidRDefault="008B20A6" w:rsidP="00A34D7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Оператор оказывает Абоненту Услугу связи «Виртуальная АТС» в соответствии с Описанием, приведенном в Приложении № 1 к настоящему Договору и Бланком заказа, приведенным в Приложении № 2 к настоящему Договору (далее – Услуга).</w:t>
      </w:r>
    </w:p>
    <w:p w:rsidR="008B20A6" w:rsidRPr="008B20A6" w:rsidRDefault="008B20A6" w:rsidP="00A34D7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Абонент оплачивает оказываемую ему Оператором Услугу в полном объеме в соответствии с действующими на момент оказания Услуги Тарифными планами Оператора и в сроки, установленные настоящим Договором или дополнительным соглашением к настоящему Договору.</w:t>
      </w:r>
    </w:p>
    <w:p w:rsidR="008B20A6" w:rsidRPr="008B20A6" w:rsidRDefault="008B20A6" w:rsidP="008B20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lastRenderedPageBreak/>
        <w:t xml:space="preserve">Порядок оказания Услуги </w:t>
      </w:r>
    </w:p>
    <w:p w:rsidR="008B20A6" w:rsidRPr="008B20A6" w:rsidRDefault="008B20A6" w:rsidP="00A34D7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Функционал Услуги, необходимый для обеспечения возможности ее получения, определяется Бланком заказа, приведенным в Приложении № 2 к настоящему Договору. Абонент вправе изменить ранее выбранный Тарифный план, заключив с Оператором дополнительное соглашение к настоящему Договору о смене Тарифного плана.</w:t>
      </w:r>
    </w:p>
    <w:p w:rsidR="008B20A6" w:rsidRPr="008B20A6" w:rsidRDefault="008B20A6" w:rsidP="00A34D7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Датой начала оказания Услуги является дата, указанная в пункте 1 Акта начала оказания Услуг (Приложение №3 к настоящему Договору).</w:t>
      </w:r>
    </w:p>
    <w:p w:rsidR="008B20A6" w:rsidRPr="008B20A6" w:rsidRDefault="008B20A6" w:rsidP="008B20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Права и обязанности Сторон </w:t>
      </w:r>
    </w:p>
    <w:p w:rsidR="008B20A6" w:rsidRPr="008B20A6" w:rsidRDefault="008B20A6" w:rsidP="00A34D7D">
      <w:pPr>
        <w:numPr>
          <w:ilvl w:val="1"/>
          <w:numId w:val="14"/>
        </w:numPr>
        <w:spacing w:after="0" w:line="240" w:lineRule="auto"/>
        <w:ind w:left="0" w:right="25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Оператор имеет право:</w:t>
      </w:r>
    </w:p>
    <w:p w:rsidR="008B20A6" w:rsidRPr="008B20A6" w:rsidRDefault="008B20A6" w:rsidP="00A34D7D">
      <w:pPr>
        <w:numPr>
          <w:ilvl w:val="2"/>
          <w:numId w:val="14"/>
        </w:numPr>
        <w:spacing w:after="0"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Приостановить оказание Услуги в случае нарушения Абонентом требований, установленных Федеральным законом «О связи», Правилами или настоящим Договором (дополнительными соглашениями к настоящему Договору). Возобновление предоставления доступа к Услуге осуществляется Оператором в течение 3 (трех) рабочих дней со дня получения подтверждения об устранении нарушения, повлекшего приостановление доступа.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Если абонент не устранит нарушение в течение 6 месяцев 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 письменного уведомления Оператора о намерении приостановить оказание Услуги, Оператор вправе расторгнуть договор в одностороннем порядке.</w:t>
      </w:r>
    </w:p>
    <w:p w:rsidR="008B20A6" w:rsidRPr="008B20A6" w:rsidRDefault="008B20A6" w:rsidP="00A34D7D">
      <w:pPr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Оператор вправе изменить тарифы на Услугу, а также условия предоставления Услуги, письменно уведомив об этом Абонента в течение 10 (Десяти) рабочих дней до даты  введения в действие соответствующих изменений, заключив с Абонентом Дополнительное соглашение к настоящему Договору об изменении тарифов на Услугу. </w:t>
      </w:r>
    </w:p>
    <w:p w:rsidR="008B20A6" w:rsidRPr="008B20A6" w:rsidRDefault="008B20A6" w:rsidP="00A34D7D">
      <w:pPr>
        <w:numPr>
          <w:ilvl w:val="2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</w:t>
      </w:r>
      <w:proofErr w:type="gramStart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Осуществлять с персональными данными работников Абонента следующие действия: сбор, использование, систематизацию накопление, хранение, уточнение (обновление, изменение), блокирование, предоставление, удаление, уничтожение, как с применением средств автоматизации, так и без таковых.</w:t>
      </w:r>
      <w:proofErr w:type="gramEnd"/>
    </w:p>
    <w:p w:rsidR="008B20A6" w:rsidRPr="008B20A6" w:rsidRDefault="008B20A6" w:rsidP="008B20A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Оператор обязан: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Оказывать Абоненту и (или) пользователю Услуги в соответствии с законодательными и иными нормативными правовыми актами Российской Федерации, Правилами, лицензией и договором.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Использовать для учета объема оказанной Услуги связи </w:t>
      </w:r>
      <w:proofErr w:type="spellStart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аппаратно</w:t>
      </w:r>
      <w:proofErr w:type="spellEnd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– программный комплекс, выполняющий измерительные функции и соответствующий установленным обязательным требованиям в области связи.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Отображать статистическую информацию об объеме и стоимости оказанных Абоненту Услуг в Личном кабинете Абонента. 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Соблюдать сроки и порядок устранения неисправности в сети связи Оператора, препятствующие пользованию Услугой, в соответствии с  действующими техническими нормами и правилами по устранению неисправностей. 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Обеспечивать Абоненту круглосуточное информационно-справочное обслуживание по телефону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8-800-301-08-01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соответствии с Правилами оказания услуг телефонной связи. 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Оказывать Абоненту Услугу 24 часа в сутки, за исключением перерывов, необходимых для планового ремонта, в случае действия обстоятельств непреодолимой силы, а также в иных случаях, предусмотренных действующим законодательством Российской Федерации и (или) настоящим Договором.</w:t>
      </w:r>
    </w:p>
    <w:p w:rsidR="008B20A6" w:rsidRPr="008B20A6" w:rsidRDefault="008B20A6" w:rsidP="00A34D7D">
      <w:pPr>
        <w:numPr>
          <w:ilvl w:val="2"/>
          <w:numId w:val="14"/>
        </w:numPr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В случаях нарушения телефонной связи не по вине Абонента производить перерасчет абонентской платы при наличии обращения Абонента по телефону 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u w:val="single"/>
          <w:lang w:eastAsia="ru-RU"/>
        </w:rPr>
        <w:t>8-800-301-08-01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в Службу сервисной поддержки о неисправности телефонной связи.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Извещать Абонента о проведении плановых ремонтно-настроечных работ, не менее чем за 3 (трое) суток с указанием их продолжительности (по факсу или электронной почте).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 предоставлять сведения об Абоненте третьим лицам</w:t>
      </w: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без его письменного согласия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 за исключением случаев, предусмотренных законодательством Российской Федерации.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Соблюдать требования к защите обрабатываемых персональных данных работников Абонента в соответствии со ст. 19, Федерального закона от 27.07.2006 N 152-ФЗ  "О персональных данных".</w:t>
      </w:r>
    </w:p>
    <w:p w:rsidR="008B20A6" w:rsidRPr="008B20A6" w:rsidRDefault="008B20A6" w:rsidP="00A34D7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 имеет право: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Пользоваться Услугой 24 часа в сутки с учетом ограничений настоящего Договора.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Требовать устранения неисправностей в сети связи Оператора, препятствующих пользованию Услугой.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Отказаться в любое время от пользования Услугой в одностороннем порядке при условии предварительного письменного уведомления Оператора в срок не менее</w:t>
      </w:r>
      <w:proofErr w:type="gramStart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,</w:t>
      </w:r>
      <w:proofErr w:type="gramEnd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чем за 10 (десять) рабочих дней до предполагаемой даты отказа, и оплаты в полном объеме Услуги, предоставленной по настоящему Договору на момент расторжения Договора.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Требовать перерасчета платы за Услугу в порядке, установленном п. 4.2.8. настоящего Договора или возврата средств, уплаченных за пользование этой Услугой, вследствие  непредставления Услуги не по вине Абонента или предоставления Услуги ненадлежащего качества (при наличии заявления от Абонента в Службу сервисной поддержки).</w:t>
      </w:r>
    </w:p>
    <w:p w:rsidR="008B20A6" w:rsidRPr="008B20A6" w:rsidRDefault="008B20A6" w:rsidP="00A34D7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Абонент обязан: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Производить оплату Услуги в порядке и на условиях, предусмотренных настоящим Договором.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Сообщать Оператору письменно в срок, не превышающий 60 (шестидесяти) дней об изменении наименования (фирменного наименования) и места нахождения.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Пользоваться Услугой, соблюдая требования действующего законодательства Российской Федерации, в том числе Правил, а также условий, установленных настоящим Договором.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Использовать Пользовательское оборудование, соответствующее требованиям, установленным действующим законодательством Российской Федерации, указанное на </w:t>
      </w:r>
      <w:proofErr w:type="spellStart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Web</w:t>
      </w:r>
      <w:proofErr w:type="spellEnd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-сайте Оператора. Список используемого Пользовательского оборудования может быть изменен Оператором путем размещения соответствующей информации на </w:t>
      </w:r>
      <w:proofErr w:type="spellStart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Web</w:t>
      </w:r>
      <w:proofErr w:type="spellEnd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-сайт Оператора.</w:t>
      </w:r>
    </w:p>
    <w:p w:rsidR="008B20A6" w:rsidRPr="008B20A6" w:rsidRDefault="008B20A6" w:rsidP="00A34D7D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Не передавать свои права по настоящему Договору другим лицам.</w:t>
      </w:r>
    </w:p>
    <w:p w:rsidR="008B20A6" w:rsidRPr="008B20A6" w:rsidRDefault="008B20A6" w:rsidP="008B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Цена договора. Порядок, сроки и форма расчетов за Услуги</w:t>
      </w:r>
    </w:p>
    <w:p w:rsidR="008B20A6" w:rsidRPr="008B20A6" w:rsidRDefault="008B20A6" w:rsidP="00A34D7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Цена  настоящего Договора  составляет 90 000 (Девяносто тысяч) рублей 00 копеек, в том числе НДС 20%,  исходя  из ежемесячной абонентской платы за услугу "Виртуальная АТС" – 507 (Пятьсот семь) рублей 60 копеек, включая НДС 20% и ежемесячной платы за услуги связи по факту их оказания в соответствии с действующим тарифным планом. Цену договора составляет суммарная стоимость услуг связи, оказанных Оператором за весь период действия договора.</w:t>
      </w:r>
      <w:r w:rsidRPr="008B2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 является ориентировочной и может изменяться в зависимости от объема оказанных услуг в пределах этой суммы.</w:t>
      </w:r>
    </w:p>
    <w:p w:rsidR="008B20A6" w:rsidRPr="008B20A6" w:rsidRDefault="008B20A6" w:rsidP="00A34D7D">
      <w:pPr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Расчёт за Услуги осуществляется ежемесячно по факту их предоставления на основании выставленного Оператором счета в соответствии с Приложением №2 к настоящему Договору. </w:t>
      </w:r>
      <w:r w:rsidRPr="008B20A6">
        <w:rPr>
          <w:rFonts w:ascii="Times New Roman" w:eastAsia="MS Mincho" w:hAnsi="Times New Roman" w:cs="Times New Roman"/>
          <w:sz w:val="23"/>
          <w:szCs w:val="23"/>
          <w:lang w:eastAsia="ru-RU"/>
        </w:rPr>
        <w:t>Абонент производит оплату счета за оказанные Услуги, полученные в Расчетном периоде, до окончания месяца, следующего за Расчетным периодом. В платежных поручениях Абонент обязан указывать реквизиты, соответствующие реквизитам, указанным в выставленных Оператором счетах.</w:t>
      </w:r>
    </w:p>
    <w:p w:rsidR="008B20A6" w:rsidRPr="008B20A6" w:rsidRDefault="008B20A6" w:rsidP="00A34D7D">
      <w:pPr>
        <w:numPr>
          <w:ilvl w:val="1"/>
          <w:numId w:val="12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Оператор, ежемесячно, не позднее 5 (пятого) числа месяца, следующего за Расчетным периодом, направляет Абоненту счет, счет-фактуру и Акт сдачи-приемки оказанных услуг, исходя из объема фактически оказанных Услуг. Все суммы в указанных документах приводятся в рублях. Счет, счет-фактура, Акт сдачи-приемки оказанных услуг доставляются до Абонента одним из способов, выбранным в пункте 5.4. настоящего Договора. Абонент в течение 5 (пяти) рабочих дней со дня получения Акта сдачи-приемки оказанных услуг обязан подписанный и заверенный печатью Акт направить в адрес Оператора. В случае если в течение 5 (пяти) рабочих дней Абонент не подписывает предоставленный Оператором Акт сдачи-приемки оказанных услуг и не предоставляет Оператору письменного мотивированного отказа от его подписания, Услуга считается принятой Абонентом, на сумму, указанную в Акте сдачи-приемки оказанных услуг.</w:t>
      </w:r>
    </w:p>
    <w:p w:rsidR="008B20A6" w:rsidRPr="008B20A6" w:rsidRDefault="008B20A6" w:rsidP="00A34D7D">
      <w:pPr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Абонентом выбран следующий способ доставки пакета документов:</w:t>
      </w:r>
    </w:p>
    <w:p w:rsidR="008B20A6" w:rsidRPr="008B20A6" w:rsidRDefault="008B20A6" w:rsidP="008B20A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</w:tblGrid>
      <w:tr w:rsidR="008B20A6" w:rsidRPr="008B20A6" w:rsidTr="00654036">
        <w:tc>
          <w:tcPr>
            <w:tcW w:w="288" w:type="dxa"/>
            <w:shd w:val="clear" w:color="auto" w:fill="auto"/>
          </w:tcPr>
          <w:p w:rsidR="008B20A6" w:rsidRPr="008B20A6" w:rsidRDefault="008B20A6" w:rsidP="008B20A6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</w:t>
            </w:r>
          </w:p>
        </w:tc>
      </w:tr>
    </w:tbl>
    <w:p w:rsidR="008B20A6" w:rsidRPr="008B20A6" w:rsidRDefault="008B20A6" w:rsidP="008B20A6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в офисе продаж и обслуживания;</w:t>
      </w:r>
    </w:p>
    <w:p w:rsidR="008B20A6" w:rsidRPr="008B20A6" w:rsidRDefault="008B20A6" w:rsidP="008B20A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8B20A6" w:rsidRPr="008B20A6" w:rsidTr="00654036">
        <w:tc>
          <w:tcPr>
            <w:tcW w:w="288" w:type="dxa"/>
            <w:shd w:val="clear" w:color="auto" w:fill="auto"/>
          </w:tcPr>
          <w:p w:rsidR="008B20A6" w:rsidRPr="008B20A6" w:rsidRDefault="008B20A6" w:rsidP="008B20A6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B20A6" w:rsidRPr="008B20A6" w:rsidRDefault="008B20A6" w:rsidP="008B20A6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Почтой с отправкой по адресу для доставки корреспонденции и счета, указанному в пункте 14 настоящего Договора;</w:t>
      </w:r>
    </w:p>
    <w:p w:rsidR="008B20A6" w:rsidRPr="008B20A6" w:rsidRDefault="008B20A6" w:rsidP="008B20A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8B20A6" w:rsidRPr="008B20A6" w:rsidTr="00654036">
        <w:tc>
          <w:tcPr>
            <w:tcW w:w="288" w:type="dxa"/>
            <w:shd w:val="clear" w:color="auto" w:fill="auto"/>
          </w:tcPr>
          <w:p w:rsidR="008B20A6" w:rsidRPr="008B20A6" w:rsidRDefault="008B20A6" w:rsidP="008B20A6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B20A6" w:rsidRPr="008B20A6" w:rsidRDefault="008B20A6" w:rsidP="008B20A6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(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почты);</w:t>
      </w:r>
    </w:p>
    <w:p w:rsidR="008B20A6" w:rsidRPr="008B20A6" w:rsidRDefault="008B20A6" w:rsidP="008B20A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</w:tblGrid>
      <w:tr w:rsidR="008B20A6" w:rsidRPr="008B20A6" w:rsidTr="00654036">
        <w:tc>
          <w:tcPr>
            <w:tcW w:w="288" w:type="dxa"/>
            <w:shd w:val="clear" w:color="auto" w:fill="auto"/>
          </w:tcPr>
          <w:p w:rsidR="008B20A6" w:rsidRPr="008B20A6" w:rsidRDefault="008B20A6" w:rsidP="008B20A6">
            <w:pPr>
              <w:tabs>
                <w:tab w:val="left" w:pos="4320"/>
                <w:tab w:val="left" w:pos="6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B20A6" w:rsidRPr="008B20A6" w:rsidRDefault="008B20A6" w:rsidP="008B20A6">
      <w:pPr>
        <w:tabs>
          <w:tab w:val="left" w:pos="284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Электронный документооборот.</w:t>
      </w:r>
    </w:p>
    <w:p w:rsidR="008B20A6" w:rsidRPr="008B20A6" w:rsidRDefault="008B20A6" w:rsidP="008B20A6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1"/>
          <w:numId w:val="12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выбора Абонентом в Договоре способа предоставления счета – «Электронный документооборот», Абонент соглашается получать от Оператора Электронные документы/Пакеты электронных документов, в том числе письма (уведомления) Оператора, подписанные Электронной подписью по телекоммуникационным каналам связи через Оператора электронного документооборота, а также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Порядком выставления и получения счетов-фактур и условиями обслуживания оператора электронного документооборота, размещенными на его сайте. При этом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документ, подписанный Электронной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печатью.</w:t>
      </w:r>
    </w:p>
    <w:p w:rsidR="008B20A6" w:rsidRPr="008B20A6" w:rsidRDefault="008B20A6" w:rsidP="008B20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Выставление и получение Электронных документов/Пакетов электронных документов по телекоммуникационным каналам связи допускается при обязательном использовании Сторонами, сертифицированных в соответствии с законодательством РФ сре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дств кр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иптографической защиты информации, позволяющих однозначно идентифицировать владельца сертификата ключа проверки Электронной подписи.</w:t>
      </w:r>
    </w:p>
    <w:p w:rsidR="008B20A6" w:rsidRPr="008B20A6" w:rsidRDefault="008B20A6" w:rsidP="00A34D7D">
      <w:pPr>
        <w:numPr>
          <w:ilvl w:val="1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случаях, когда счет Абоненту отправляется почтой (либо на электронный адрес), обязанность Оператора по обеспечению доставки счета считается выполненной в момент подачи почтовой корреспонденции в соответствующее почтовое отделение связи (или, соответственно, отправки счета на указанный Абонентом электронный адрес), без получения уведомления об его получении.</w:t>
      </w:r>
    </w:p>
    <w:p w:rsidR="008B20A6" w:rsidRPr="008B20A6" w:rsidRDefault="008B20A6" w:rsidP="008B20A6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5.7. Не реже одного раза в год, а также по мере необходимости Стороны осуществляют сверку расчетов за оказанные Услуги. Акт сверки расчетов составляется заинтересованной стороной в двух экземплярах и подписывается уполномоченными представителями Сторон. Сторона-Инициатор направляет в адрес Стороны-Получателя подписанные со своей стороны оригиналы Акта сверки расчетов почтовой связью с уведомлением или нарочно. В течение 5 (пяти) рабочих дней 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Акта сверки расчетов Сторона-Получатель должна подписать, заверить печатью, направить один экземпляр Акта сверки расчетов в адрес Стороны-Инициатора или предоставить мотивированные возражения по поводу достоверности содержащейся в нем информации.</w:t>
      </w:r>
    </w:p>
    <w:p w:rsidR="008B20A6" w:rsidRPr="008B20A6" w:rsidRDefault="008B20A6" w:rsidP="008B20A6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5.8. В случае если в течение 5 (пяти) рабочих дней 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 даты получения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Акта сверки Сторона-Получатель не направляет в адрес Стороны-Инициатора подписанный Акт сверки расчетов или мотивированные возражения по поводу достоверности содержащейся в нем информации, Акт сверки расчетов считается признанным Стороной-Получателем без расхождений в редакции Стороны-Инициатора.</w:t>
      </w:r>
    </w:p>
    <w:p w:rsidR="008B20A6" w:rsidRPr="008B20A6" w:rsidRDefault="008B20A6" w:rsidP="00A34D7D">
      <w:pPr>
        <w:numPr>
          <w:ilvl w:val="1"/>
          <w:numId w:val="15"/>
        </w:num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не вправе требовать выплаты процентов на сумму долга в соответствии со ст. 317.1 Гражданского кодекса Российской Федерации.</w:t>
      </w:r>
    </w:p>
    <w:p w:rsidR="008B20A6" w:rsidRPr="008B20A6" w:rsidRDefault="008B20A6" w:rsidP="008B20A6">
      <w:pPr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Срок действия и порядок расторжения Договора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Договор вступает в силу с «01» января 2021 г. и действует по «31» декабря 2021 г.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Договор 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может быть досрочно расторгнут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8B20A6" w:rsidRPr="008B20A6" w:rsidRDefault="008B20A6" w:rsidP="008B20A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по соглашению Сторон;</w:t>
      </w:r>
    </w:p>
    <w:p w:rsidR="008B20A6" w:rsidRPr="008B20A6" w:rsidRDefault="008B20A6" w:rsidP="008B20A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 инициативе Абонента;</w:t>
      </w:r>
    </w:p>
    <w:p w:rsidR="008B20A6" w:rsidRPr="008B20A6" w:rsidRDefault="008B20A6" w:rsidP="008B20A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 инициативе Оператора в порядке п.4.1.1. Договора.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расторжения настоящего Договора по инициативе Абонента, Абонент обязан не менее чем за 10 (десять) рабочих дней до даты расторжения настоящего Договора:</w:t>
      </w:r>
    </w:p>
    <w:p w:rsidR="008B20A6" w:rsidRPr="008B20A6" w:rsidRDefault="008B20A6" w:rsidP="008B20A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- письменно уведомить Оператора связи о намерении расторгнуть Договор;</w:t>
      </w:r>
    </w:p>
    <w:p w:rsidR="008B20A6" w:rsidRPr="008B20A6" w:rsidRDefault="008B20A6" w:rsidP="008B20A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 оплатить в полном объеме Услугу, предоставленную по настоящему Договору, на момент расторжения Договора.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Окончание срока действия настоящего Договора или его расторжение не освобождает Стороны от ответственности за неисполнение и/или ненадлежащее исполнение настоящего Договора.</w:t>
      </w:r>
    </w:p>
    <w:p w:rsidR="008B20A6" w:rsidRPr="008B20A6" w:rsidRDefault="008B20A6" w:rsidP="008B20A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Ответственность Сторон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За неисполнение или ненадлежащее исполнение обязательств по настоящему Договору Оператор и Абонент несут ответственность в соответствии с действующим законодательством Российской Федерации и настоящим Договором.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Оператор не несет ответственности за последствия утраты и/или передачи Абонентом своих </w:t>
      </w:r>
      <w:proofErr w:type="spell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Аутентификационных</w:t>
      </w:r>
      <w:proofErr w:type="spell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данных третьим лицам.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Все действия, осуществляемые под </w:t>
      </w:r>
      <w:proofErr w:type="spell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Аутентификационными</w:t>
      </w:r>
      <w:proofErr w:type="spell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данными Абонента в Личном  кабинете Абонента, признаются действиями Абонента.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ответственности и не имеет обязательств в соответствии с законодательством Российской Федерации о персональных данных перед физическими лицами, разместившими свои персональные данные в Личном кабинете. Иными словами, Оператор несет ответственность только за предоставление места в базе данных для размещения данных Абонента, используемой для предоставления Услуги по настоящему Договору, и не несет ответственности за несанкционированные действия злоумышленников (третьих лиц) с указанной информацией.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Абонент полностью ответственен за сохранность своих настроек для доступа, за все обращения к Услуге и действия, предпринятые через обращение к Услуге, имевшие место при введении </w:t>
      </w:r>
      <w:proofErr w:type="spell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Аутентификационных</w:t>
      </w:r>
      <w:proofErr w:type="spell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данных Абонента, за убытки, связанные с несанкционированным использованием канала доступа Абонента третьими лицами.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ответственность за возможные перерывы в предоставлении Услуги или ухудшение качества предоставляемой Услуги по причине сбоя или некорректной настройки программного обеспечения, а также неисправности пользовательского оборудования Абонента.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ответственность за перерывы в предоставлении Услуги, связанные с плановыми работами: заменой оборудования связи, программного обеспечения или проведения других работ, вызванных необходимостью поддержания работоспособности и развития сети, при условии предварительного информирования согласно п. 4.2.8. настоящего Договора.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не несет ответственность за функционирование и доступность отдельных сегментов сети Интернет. Оператор не гарантирует возможность информационного обмена с теми узлами или серверами, которые временно или постоянно недоступны через сеть Интернет.</w:t>
      </w:r>
    </w:p>
    <w:p w:rsidR="008B20A6" w:rsidRPr="008B20A6" w:rsidRDefault="008B20A6" w:rsidP="00A34D7D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 одна из 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ни при каких обстоятельствах не несет никакой ответственности перед другой Стороной за утраченный бизнес, потерю данных, упущенную выгоду или любые другие косвенные потери или их последствия, в том числе возникшие в результате перерывов в предоставлении Услуги, вне зависимости от того, могла или нет Сторона предвидеть возможность таких потерь в конкретной ситуации. Реальный ущерб, нанесенный Оператору, подлежит взысканию в полной сумме сверх сумм пени, штрафных неустоек, в случае если они предусмотрены настоящим Договором.</w:t>
      </w:r>
    </w:p>
    <w:p w:rsidR="008B20A6" w:rsidRPr="008B20A6" w:rsidRDefault="008B20A6" w:rsidP="008B20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4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Обстоятельства непреодолимой силы</w:t>
      </w: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(Форс-мажор)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не несут ответственности друг перед другом за неисполнение или ненадлежащее исполнение обязательств по настоящему Договору, если это оказалось невозможным вследствие обстоятельств непреодолимой силы, то есть чрезвычайных и непредотвратимых при данных условиях обстоятельств, к которым относятся: военные действия, мятежи, забастовки (кроме забастовок персонала Сторон), террористические действия, стихийные бедствия: пожары, наводнение и иные стихийные бедствия, а также издание правовых актов государственных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органов любого уровня, имеющих непосредственное влияние на исполнение обязательств по Договору, и иные события общественной жизни. 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Оператор не несет ответственности при приоритетном использовании или приостановлении деятельности сети Оператора уполномоченными государственными органами, при передаче сети 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Оператора в централизованное управление уполномоченным государственным органам в случаях, предусмотренных законодательством Российской Федерации.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Сторона, чье невыполнение обязательств или их задержка вызваны указанными в п.8.1 – 8.2 настоящего Договора обстоятельствами, должна в пятидневный срок письменно известить другую Сторону о наступлении таких обстоятельств и </w:t>
      </w: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предоставить подтверждающие документы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доказательства наличия таких обстоятельств.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случаях, когда действие обстоятельств непреодолимой силы и их последствия продолжают действовать более 2 (двух) месяцев или при наступлении таких обстоятельств становится очевидным, что они и их последствия будут действовать более этого срока, Стороны в возможно короткий срок проведут переговоры с целью выявления приемлемых для них альтернативных способов исполнения настоящего Договора или его досрочного расторжения.</w:t>
      </w:r>
      <w:proofErr w:type="gramEnd"/>
    </w:p>
    <w:p w:rsidR="008B20A6" w:rsidRPr="008B20A6" w:rsidRDefault="008B20A6" w:rsidP="008B20A6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3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Конфиденциальность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Условия настоящего Договора являются конфиденциальной информацией и не подлежат передаче третьим лицам, а также не могут быть сделаны достоянием гласности, как частично, так и полностью, без письменного согласия другой Стороны.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gramStart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одна из Сторон предоставляет другой Стороне конфиденциальную письменную информацию, снабженную соответствующим указанием, то, получающая такую информацию Сторона, должна защищать эту информацию от третьих лиц с той же тщательностью, как она делает это со своей конфиденциальной и фирменной информацией, за исключением того, что ни от одной из Сторон не требуется сохранять конфиденциальную информацию, которая стала широко известной иным образом, чем</w:t>
      </w:r>
      <w:proofErr w:type="gramEnd"/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через получателя, или раскрытие которой требуется согласно действующему законодательству РФ.</w:t>
      </w:r>
    </w:p>
    <w:p w:rsidR="008B20A6" w:rsidRPr="008B20A6" w:rsidRDefault="008B20A6" w:rsidP="008B20A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3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Уведомления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Каждая Сторона обязуется незамедлительно информировать другую Сторону об изменении своей адресной информации и банковских реквизитов. Изменения вступают в силу после подачи предусмотренного извещения.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Любые уведомления или иные сообщения, подлежащие передаче от одной Стороны другой Стороне, должны передаваться в письменной форме в соответствии с реквизитами, указанными в Разделе №14 настоящего Договора.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Любая Сторона может уведомить об изменении адреса путем направления письменного уведомления другой Стороне, как указано в настоящем Разделе.</w:t>
      </w:r>
    </w:p>
    <w:p w:rsidR="008B20A6" w:rsidRPr="00BC731E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неисполнения одной из Сторон условий Договора по уведомлению другой Стороны об изменении своих адресов, реквизитов, указанных в Разделе №14 настоящего Договора, документы, направленные инициирующей Стороной второй Стороне по адресам, указанным в Разделе №14 настоящего Договора, являются для второй Стороны надлежащим уведомлением.</w:t>
      </w:r>
    </w:p>
    <w:p w:rsidR="00BC731E" w:rsidRPr="008B20A6" w:rsidRDefault="00BC731E" w:rsidP="00BC731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3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Антикоррупционная оговорка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proofErr w:type="gramStart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3"/>
        </w:numPr>
        <w:tabs>
          <w:tab w:val="left" w:pos="328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Разрешение споров 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Федерации, при этом Абонент обязан  соблюдать претензионный порядок, предусмотренный Федеральным законом «О связи».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Оператор обязан рассмотреть претензию, предъявленную в письменной форме, не позднее чем через 60 (шестьдесят) дней со дня ее регистрации. О результатах рассмотрения претензии Оператор сообщает Абоненту в письменной форме.</w:t>
      </w:r>
    </w:p>
    <w:p w:rsidR="008B20A6" w:rsidRPr="008B20A6" w:rsidRDefault="008B20A6" w:rsidP="00A34D7D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 отклонении претензии полностью или частично, а также в случае неполучения ответа в срок, установленный для ее рассмотрения, Абонент вправе предъявить иск в Арбитражный суд Астраханской области.</w:t>
      </w:r>
    </w:p>
    <w:p w:rsidR="008B20A6" w:rsidRPr="008B20A6" w:rsidRDefault="008B20A6" w:rsidP="008B20A6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3"/>
        </w:numPr>
        <w:tabs>
          <w:tab w:val="left" w:pos="328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Прочие условия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Внесение любых изменений либо дополнений в настоящий Договор (в том числе изменение состава оказываемой Услуги, ее характеристик, частичный отказ от каких-либо функций Услуги) возможно только путем заключения Сторонами дополнительных соглашений в письменной форме,  в этом случае они являются его неотъемлемой частью.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Настоящим Абонент подтверждает, что до заключения настоящего Договора ознакомлен с содержанием Правил (Постановление Правительства РФ N 575 от 10 сентября 2007 г.), а также ознакомлен и согласен с содержанием условий настоящего Договора.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Абонент не согласен на получение по сетям электросвязи информации рекламного характера об оказываемых Оператором услугах и условиях их оказания. 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Абонент не согласен на получение по сетям электросвязи информации рекламного характера сторонних организаций</w:t>
      </w:r>
      <w:r w:rsidRPr="008B20A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.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Абонент не согласен на предоставление сведений о нем третьим лицам, в том числе для  информационно - справочного обслуживания.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Договор составлен в 2 (двух) экземплярах на русском языке, имеющих одинаковую юридическую силу, по одному экземпляру для каждой из Сторон.</w:t>
      </w:r>
    </w:p>
    <w:p w:rsidR="008B20A6" w:rsidRPr="008B20A6" w:rsidRDefault="008B20A6" w:rsidP="00A34D7D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8B20A6" w:rsidRPr="008B20A6" w:rsidRDefault="008B20A6" w:rsidP="008B20A6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Адреса и реквизиты Сторон</w:t>
      </w:r>
    </w:p>
    <w:p w:rsidR="008B20A6" w:rsidRPr="008B20A6" w:rsidRDefault="008B20A6" w:rsidP="008B20A6">
      <w:pPr>
        <w:tabs>
          <w:tab w:val="left" w:pos="0"/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984" w:type="dxa"/>
        <w:tblInd w:w="5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4"/>
        <w:gridCol w:w="5310"/>
      </w:tblGrid>
      <w:tr w:rsidR="008B20A6" w:rsidRPr="008B20A6" w:rsidTr="00654036">
        <w:trPr>
          <w:trHeight w:val="30"/>
        </w:trPr>
        <w:tc>
          <w:tcPr>
            <w:tcW w:w="4674" w:type="dxa"/>
          </w:tcPr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Оператор: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ПАО «Ростелеком» 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Юридический адрес: 191002, г. Санкт-Петербург, ул. Достоевского, дом 15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7707049388 КПП 784001001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ОГРН 1027700198767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Почтовый адрес структурного подразделения: 414000, г. Астрахань, ул. Советская/пер. Театральный, дом. 7/6 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Реквизиты для расчетов: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ПАО «Ростелеком»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ИНН 7707049388, КПП 230843001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/с 40702810430020102244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Краснодарском отделении № 8619 ПАО Сбербанк 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к/с 30101810100000000602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БИК 040349602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ОКПО 34394909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Телефон: 8-800-200-3000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Факс: (8512) 39-56-39</w:t>
            </w:r>
          </w:p>
          <w:p w:rsidR="008B20A6" w:rsidRPr="00BD1B99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  <w:proofErr w:type="gramStart"/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Е</w:t>
            </w:r>
            <w:proofErr w:type="gramEnd"/>
            <w:r w:rsidRPr="00BD1B9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ar-SA"/>
              </w:rPr>
              <w:t>-</w:t>
            </w: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ar-SA"/>
              </w:rPr>
              <w:t>mail</w:t>
            </w:r>
            <w:r w:rsidRPr="00BD1B9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 w:eastAsia="ar-SA"/>
              </w:rPr>
              <w:t xml:space="preserve">: 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vyacheslav</w:t>
            </w:r>
            <w:r w:rsidRPr="00BD1B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.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efimov</w:t>
            </w:r>
            <w:r w:rsidRPr="00BD1B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@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south</w:t>
            </w:r>
            <w:r w:rsidRPr="00BD1B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.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rt</w:t>
            </w:r>
            <w:r w:rsidRPr="00BD1B99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.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  <w:t>ru</w:t>
            </w:r>
          </w:p>
          <w:p w:rsidR="008B20A6" w:rsidRPr="00BD1B99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_______________/В.С. Ефимов/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  <w:tc>
          <w:tcPr>
            <w:tcW w:w="5310" w:type="dxa"/>
          </w:tcPr>
          <w:p w:rsidR="008B20A6" w:rsidRPr="008B20A6" w:rsidRDefault="008B20A6" w:rsidP="008B20A6">
            <w:pPr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Абонент: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Россия, 414016, г. Астрахань, ул. Капитана Краснова, 31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ИНН: 3018010485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КПП: 301801001 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ОКПО 36712354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ОГРН: 1023000826177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</w:t>
            </w:r>
            <w:proofErr w:type="gramEnd"/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/с 20256Ц76300 в  УФК по Астраханской области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к/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сч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03214643000000012500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БИК: 011203901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ЕКС 40102810445370000017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Телефон: +7 (8512) 58-45-69</w:t>
            </w:r>
          </w:p>
          <w:p w:rsidR="008B20A6" w:rsidRPr="008B20A6" w:rsidRDefault="008B20A6" w:rsidP="008B20A6">
            <w:pPr>
              <w:tabs>
                <w:tab w:val="left" w:pos="581"/>
              </w:tabs>
              <w:spacing w:after="0" w:line="240" w:lineRule="auto"/>
              <w:ind w:left="659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Факс: +7 (8512) 58-45-66, 58-55-02 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ind w:left="659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E-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mail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: mail@ampastra.ru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ind w:left="659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ind w:left="659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ind w:left="659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654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</w:p>
          <w:p w:rsidR="008B20A6" w:rsidRPr="008B20A6" w:rsidRDefault="008B20A6" w:rsidP="008B20A6">
            <w:pPr>
              <w:spacing w:after="0" w:line="240" w:lineRule="auto"/>
              <w:ind w:left="654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8B20A6" w:rsidRPr="008B20A6" w:rsidRDefault="008B20A6" w:rsidP="008B20A6">
            <w:pPr>
              <w:spacing w:after="0" w:line="240" w:lineRule="auto"/>
              <w:ind w:left="654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654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654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654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654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 /М.А. Абдулатипов /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</w:tabs>
              <w:suppressAutoHyphens/>
              <w:spacing w:after="0" w:line="240" w:lineRule="auto"/>
              <w:ind w:left="65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мп</w:t>
            </w:r>
            <w:proofErr w:type="spellEnd"/>
          </w:p>
        </w:tc>
      </w:tr>
    </w:tbl>
    <w:p w:rsidR="008B20A6" w:rsidRPr="008B20A6" w:rsidRDefault="008B20A6" w:rsidP="008B20A6">
      <w:pPr>
        <w:spacing w:after="0" w:line="240" w:lineRule="auto"/>
        <w:ind w:right="-284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right="-7"/>
        <w:jc w:val="right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 1 </w:t>
      </w:r>
    </w:p>
    <w:p w:rsidR="008B20A6" w:rsidRPr="008B20A6" w:rsidRDefault="008B20A6" w:rsidP="008B20A6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к Договору № </w:t>
      </w:r>
      <w:r w:rsidRPr="008B20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</w:p>
    <w:p w:rsidR="008B20A6" w:rsidRPr="008B20A6" w:rsidRDefault="008B20A6" w:rsidP="008B20A6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___________  202_г.</w:t>
      </w:r>
    </w:p>
    <w:p w:rsidR="008B20A6" w:rsidRPr="008B20A6" w:rsidRDefault="008B20A6" w:rsidP="008B20A6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ОПИСАНИЕ УСЛУГИ</w:t>
      </w: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240" w:lineRule="auto"/>
        <w:ind w:left="284" w:firstLine="36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Оператор предоставляет Абоненту услугу связи «Виртуальная АТС» на условиях, указанных в соответствующем Бланке заказа. </w:t>
      </w: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240" w:lineRule="auto"/>
        <w:ind w:left="284" w:firstLine="36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Услуга «Виртуальная АТС» - это совокупность следующих услуг:</w:t>
      </w:r>
    </w:p>
    <w:p w:rsidR="008B20A6" w:rsidRPr="008B20A6" w:rsidRDefault="008B20A6" w:rsidP="00A34D7D">
      <w:pPr>
        <w:numPr>
          <w:ilvl w:val="0"/>
          <w:numId w:val="6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местной телефонной связи в части выделения дополнительного абонентского номера;</w:t>
      </w:r>
    </w:p>
    <w:p w:rsidR="008B20A6" w:rsidRPr="008B20A6" w:rsidRDefault="008B20A6" w:rsidP="00A34D7D">
      <w:pPr>
        <w:numPr>
          <w:ilvl w:val="0"/>
          <w:numId w:val="6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передачи данных для целей передачи голосовой информации;</w:t>
      </w:r>
    </w:p>
    <w:p w:rsidR="008B20A6" w:rsidRPr="008B20A6" w:rsidRDefault="008B20A6" w:rsidP="00A34D7D">
      <w:pPr>
        <w:numPr>
          <w:ilvl w:val="0"/>
          <w:numId w:val="6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услуги электросвязи, позволяющей Абоненту принимать телефонные вызовы от пользователей из различных регионов РФ на интеллектуальный номер, предоставленный Обществом Абоненту, с дальнейшей переадресацией вызова.</w:t>
      </w: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24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Функциональность Услуги обеспечивает:</w:t>
      </w:r>
    </w:p>
    <w:p w:rsidR="008B20A6" w:rsidRPr="008B20A6" w:rsidRDefault="008B20A6" w:rsidP="00A34D7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эффективного обслуживания входящего и исходящего потока вызовов; </w:t>
      </w:r>
    </w:p>
    <w:p w:rsidR="008B20A6" w:rsidRPr="008B20A6" w:rsidRDefault="008B20A6" w:rsidP="00A34D7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осуществлять звонки между внутренними Пользователями; </w:t>
      </w:r>
    </w:p>
    <w:p w:rsidR="008B20A6" w:rsidRPr="008B20A6" w:rsidRDefault="008B20A6" w:rsidP="00A34D7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Абоненту получать звонки из телефонной сети общего пользования, сетей подвижной связи на все имеющиеся в наличие телефонные номера, а также на зарегистрированные в Личном кабинете программные телефоны; </w:t>
      </w:r>
    </w:p>
    <w:p w:rsidR="008B20A6" w:rsidRPr="008B20A6" w:rsidRDefault="008B20A6" w:rsidP="00A34D7D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Абоненту совершать исходящие звонки на телефонную сеть общего пользования, сеть подвижной телефонной связи посредством программного телефона;</w:t>
      </w:r>
    </w:p>
    <w:p w:rsidR="008B20A6" w:rsidRPr="008B20A6" w:rsidRDefault="008B20A6" w:rsidP="00A34D7D">
      <w:pPr>
        <w:numPr>
          <w:ilvl w:val="0"/>
          <w:numId w:val="7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совершения исходящих вызовов в направлении регионов РФ и иностранных государств.</w:t>
      </w:r>
    </w:p>
    <w:p w:rsidR="008B20A6" w:rsidRPr="008B20A6" w:rsidRDefault="008B20A6" w:rsidP="00A34D7D">
      <w:pPr>
        <w:numPr>
          <w:ilvl w:val="0"/>
          <w:numId w:val="7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самостоятельной настройки голосового меню (</w:t>
      </w:r>
      <w:r w:rsidRPr="008B20A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IVR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), для автоматизированной обработки входящих вызовов.</w:t>
      </w:r>
    </w:p>
    <w:p w:rsidR="008B20A6" w:rsidRPr="008B20A6" w:rsidRDefault="008B20A6" w:rsidP="00A34D7D">
      <w:pPr>
        <w:numPr>
          <w:ilvl w:val="0"/>
          <w:numId w:val="7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возможность подключения автоответчика во время отсутствия Абонента. </w:t>
      </w:r>
    </w:p>
    <w:p w:rsidR="008B20A6" w:rsidRPr="008B20A6" w:rsidRDefault="008B20A6" w:rsidP="00A34D7D">
      <w:pPr>
        <w:numPr>
          <w:ilvl w:val="0"/>
          <w:numId w:val="7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запись и хранение (на максимально возможный срок) разговоров. </w:t>
      </w:r>
    </w:p>
    <w:p w:rsidR="008B20A6" w:rsidRPr="008B20A6" w:rsidRDefault="008B20A6" w:rsidP="00A34D7D">
      <w:pPr>
        <w:numPr>
          <w:ilvl w:val="0"/>
          <w:numId w:val="7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определения номера входящего вызова.</w:t>
      </w:r>
    </w:p>
    <w:p w:rsidR="008B20A6" w:rsidRPr="008B20A6" w:rsidRDefault="008B20A6" w:rsidP="00A34D7D">
      <w:pPr>
        <w:numPr>
          <w:ilvl w:val="0"/>
          <w:numId w:val="7"/>
        </w:numPr>
        <w:spacing w:after="60" w:line="240" w:lineRule="auto"/>
        <w:ind w:left="284" w:firstLine="0"/>
        <w:jc w:val="both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возможность ожидания на линии, при большой загруженности.</w:t>
      </w: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overflowPunct w:val="0"/>
        <w:autoSpaceDE w:val="0"/>
        <w:autoSpaceDN w:val="0"/>
        <w:adjustRightInd w:val="0"/>
        <w:spacing w:after="0" w:line="360" w:lineRule="auto"/>
        <w:ind w:left="284" w:firstLine="425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Для управления Услугой Абоненту предоставляется доступ в Личный кабинет. В Личном кабинете имеется механизм управления настройками Услуги.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66"/>
      </w:tblGrid>
      <w:tr w:rsidR="008B20A6" w:rsidRPr="008B20A6" w:rsidTr="00654036">
        <w:trPr>
          <w:trHeight w:val="243"/>
        </w:trPr>
        <w:tc>
          <w:tcPr>
            <w:tcW w:w="4786" w:type="dxa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Оператора:</w:t>
            </w:r>
          </w:p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_______________/В.С. Ефимов/</w:t>
            </w:r>
          </w:p>
          <w:p w:rsidR="008B20A6" w:rsidRPr="008B20A6" w:rsidRDefault="008B20A6" w:rsidP="008B20A6">
            <w:pPr>
              <w:spacing w:after="0" w:line="240" w:lineRule="auto"/>
              <w:ind w:right="-24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</w:p>
        </w:tc>
        <w:tc>
          <w:tcPr>
            <w:tcW w:w="4566" w:type="dxa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Абонента:</w:t>
            </w: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________________/ М.А. Абдулатипов/</w:t>
            </w:r>
          </w:p>
          <w:p w:rsidR="008B20A6" w:rsidRPr="008B20A6" w:rsidRDefault="008B20A6" w:rsidP="008B20A6">
            <w:pPr>
              <w:spacing w:after="0" w:line="240" w:lineRule="auto"/>
              <w:ind w:left="317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</w:p>
        </w:tc>
      </w:tr>
    </w:tbl>
    <w:p w:rsidR="008B20A6" w:rsidRPr="008B20A6" w:rsidRDefault="008B20A6" w:rsidP="008B20A6">
      <w:pPr>
        <w:spacing w:after="0" w:line="240" w:lineRule="auto"/>
        <w:ind w:right="27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Приложение № 2</w:t>
      </w:r>
    </w:p>
    <w:p w:rsidR="008B20A6" w:rsidRPr="008B20A6" w:rsidRDefault="008B20A6" w:rsidP="008B20A6">
      <w:pPr>
        <w:spacing w:after="0" w:line="360" w:lineRule="auto"/>
        <w:ind w:right="276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к Договору № </w:t>
      </w:r>
      <w:r w:rsidRPr="008B20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</w:t>
      </w:r>
    </w:p>
    <w:p w:rsidR="008B20A6" w:rsidRPr="008B20A6" w:rsidRDefault="008B20A6" w:rsidP="008B20A6">
      <w:pPr>
        <w:spacing w:after="0" w:line="360" w:lineRule="auto"/>
        <w:ind w:right="276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___________  202_г.</w:t>
      </w:r>
    </w:p>
    <w:p w:rsidR="008B20A6" w:rsidRPr="008B20A6" w:rsidRDefault="008B20A6" w:rsidP="008B20A6">
      <w:pPr>
        <w:spacing w:after="0" w:line="360" w:lineRule="auto"/>
        <w:ind w:right="-284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Бланк заказа № 1</w:t>
      </w:r>
    </w:p>
    <w:p w:rsidR="008B20A6" w:rsidRPr="008B20A6" w:rsidRDefault="008B20A6" w:rsidP="008B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на предоставление услуги  «Виртуальная АТС»</w:t>
      </w:r>
    </w:p>
    <w:p w:rsidR="008B20A6" w:rsidRPr="008B20A6" w:rsidRDefault="008B20A6" w:rsidP="008B20A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A34D7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Сведения об Абоненте, выделенных номерах и пользовательском оборудовании для доступа к услуге «Виртуальная АТС»</w:t>
      </w:r>
    </w:p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</w:p>
    <w:tbl>
      <w:tblPr>
        <w:tblW w:w="467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3"/>
        <w:gridCol w:w="5549"/>
      </w:tblGrid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Организация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ФЕДЕРАЛЬНОЕ ГОСУДАРСТВЕННОЕ БЮДЖЕТНОЕ  УЧРЕЖДЕНИЕ "АДМИНИСТРАЦИЯ МОРСКИХ ПОРТОВ КАСПИЙСКОГО МОРЯ"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Контактное лицо (ФИО)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Андреев Олег Александрович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Контактный телефон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+ 7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 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(8512) 58-45-69 (доб. 20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7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Контактный 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e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mail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АМП Каспийского моря &lt;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mail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@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ampastra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ru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&gt;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Лицевой счет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________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оказания Услуги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Астрахань, 414024, г. Астрахань, ул. Богдана Хмельницкого, 3, Дипломный отдел ФГБУ «АМП Каспийского моря»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Абонентский номер в коде АВС 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78512442717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Категория номера в коде АВС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обычный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Абонентский номер в коде 8-800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78003028338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Категория номера в коде 8-800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обычный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Интерфейс на оборудовании Абонента: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de-DE" w:eastAsia="ru-RU"/>
              </w:rPr>
              <w:t>Ethernet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 xml:space="preserve">      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de-DE" w:eastAsia="ru-RU"/>
              </w:rPr>
              <w:t xml:space="preserve">  </w:t>
            </w:r>
          </w:p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SIP</w:t>
            </w: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– протокол</w:t>
            </w:r>
          </w:p>
        </w:tc>
      </w:tr>
      <w:tr w:rsidR="008B20A6" w:rsidRPr="008B20A6" w:rsidTr="00654036">
        <w:tc>
          <w:tcPr>
            <w:tcW w:w="2155" w:type="pct"/>
            <w:shd w:val="clear" w:color="auto" w:fill="auto"/>
          </w:tcPr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highlight w:val="yellow"/>
                <w:lang w:eastAsia="ru-RU"/>
              </w:rPr>
            </w:pPr>
          </w:p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highlight w:val="yellow"/>
                <w:lang w:eastAsia="ru-RU"/>
              </w:rPr>
            </w:pPr>
          </w:p>
          <w:p w:rsidR="008B20A6" w:rsidRPr="008B20A6" w:rsidRDefault="008B20A6" w:rsidP="008B20A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highlight w:val="yellow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noProof/>
                <w:sz w:val="23"/>
                <w:szCs w:val="23"/>
                <w:lang w:eastAsia="ru-RU"/>
              </w:rPr>
              <w:t>Пользовательское оборудование</w:t>
            </w:r>
          </w:p>
        </w:tc>
        <w:tc>
          <w:tcPr>
            <w:tcW w:w="2845" w:type="pct"/>
            <w:shd w:val="clear" w:color="auto" w:fill="auto"/>
          </w:tcPr>
          <w:p w:rsidR="008B20A6" w:rsidRPr="008B20A6" w:rsidRDefault="008B20A6" w:rsidP="008B20A6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3"/>
                <w:szCs w:val="23"/>
                <w:highlight w:val="yellow"/>
                <w:lang w:eastAsia="ru-RU"/>
              </w:rPr>
            </w:pPr>
          </w:p>
          <w:p w:rsidR="008B20A6" w:rsidRPr="008B20A6" w:rsidRDefault="008B20A6" w:rsidP="008B20A6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Оборудование Абонента                                 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1"/>
                  </w:checkBox>
                </w:ffData>
              </w:fldChar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FORMCHECKBOX </w:instrText>
            </w:r>
            <w:r w:rsidR="002A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r>
            <w:r w:rsidR="002A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  <w:p w:rsidR="008B20A6" w:rsidRPr="008B20A6" w:rsidRDefault="008B20A6" w:rsidP="008B20A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Передача оборудования в собственность      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FORMCHECKBOX </w:instrText>
            </w:r>
            <w:r w:rsidR="002A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r>
            <w:r w:rsidR="002A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  <w:p w:rsidR="008B20A6" w:rsidRPr="008B20A6" w:rsidRDefault="008B20A6" w:rsidP="008B20A6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eastAsia="ru-RU"/>
              </w:rPr>
              <w:t xml:space="preserve">Передача оборудования в аренду                   </w:t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FORMCHECKBOX </w:instrText>
            </w:r>
            <w:r w:rsidR="002A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r>
            <w:r w:rsidR="002A29B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</w:p>
          <w:p w:rsidR="008B20A6" w:rsidRPr="008B20A6" w:rsidRDefault="008B20A6" w:rsidP="008B20A6">
            <w:pPr>
              <w:tabs>
                <w:tab w:val="left" w:pos="-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val="de-DE"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highlight w:val="yellow"/>
                <w:lang w:eastAsia="ru-RU"/>
              </w:rPr>
              <w:t xml:space="preserve"> </w:t>
            </w:r>
          </w:p>
        </w:tc>
      </w:tr>
    </w:tbl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br w:type="page"/>
      </w:r>
    </w:p>
    <w:p w:rsidR="008B20A6" w:rsidRPr="008B20A6" w:rsidRDefault="008B20A6" w:rsidP="008B20A6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lastRenderedPageBreak/>
        <w:t>2.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Тарифы на услугу  «Виртуальная АТС»:</w:t>
      </w:r>
    </w:p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Тарифный план № Стандартный</w:t>
      </w:r>
    </w:p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Система оплаты Услуги: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факту. </w:t>
      </w:r>
    </w:p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721"/>
        <w:gridCol w:w="1947"/>
        <w:gridCol w:w="1555"/>
        <w:gridCol w:w="1730"/>
      </w:tblGrid>
      <w:tr w:rsidR="008B20A6" w:rsidRPr="008B20A6" w:rsidTr="00654036">
        <w:trPr>
          <w:trHeight w:val="170"/>
        </w:trPr>
        <w:tc>
          <w:tcPr>
            <w:tcW w:w="225" w:type="pct"/>
            <w:shd w:val="clear" w:color="auto" w:fill="E0E0E0"/>
            <w:vAlign w:val="center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65" w:type="pct"/>
            <w:shd w:val="clear" w:color="auto" w:fill="E0E0E0"/>
            <w:vAlign w:val="center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Платежи</w:t>
            </w:r>
          </w:p>
        </w:tc>
        <w:tc>
          <w:tcPr>
            <w:tcW w:w="934" w:type="pct"/>
            <w:shd w:val="clear" w:color="auto" w:fill="E0E0E0"/>
            <w:vAlign w:val="center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Тариф</w:t>
            </w:r>
          </w:p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(с НДС 20%), руб.</w:t>
            </w:r>
          </w:p>
        </w:tc>
        <w:tc>
          <w:tcPr>
            <w:tcW w:w="746" w:type="pct"/>
            <w:shd w:val="clear" w:color="auto" w:fill="E0E0E0"/>
            <w:vAlign w:val="center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Количество  услуг, шт.</w:t>
            </w:r>
          </w:p>
        </w:tc>
        <w:tc>
          <w:tcPr>
            <w:tcW w:w="830" w:type="pct"/>
            <w:shd w:val="clear" w:color="auto" w:fill="E0E0E0"/>
            <w:vAlign w:val="center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Всего</w:t>
            </w:r>
          </w:p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(с НДС 20%),</w:t>
            </w:r>
          </w:p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руб.</w:t>
            </w:r>
          </w:p>
        </w:tc>
      </w:tr>
      <w:tr w:rsidR="008B20A6" w:rsidRPr="008B20A6" w:rsidTr="00654036">
        <w:trPr>
          <w:trHeight w:val="170"/>
        </w:trPr>
        <w:tc>
          <w:tcPr>
            <w:tcW w:w="5000" w:type="pct"/>
            <w:gridSpan w:val="5"/>
            <w:shd w:val="clear" w:color="auto" w:fill="E0E0E0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Единовременные</w:t>
            </w:r>
          </w:p>
        </w:tc>
      </w:tr>
      <w:tr w:rsidR="008B20A6" w:rsidRPr="008B20A6" w:rsidTr="00654036">
        <w:trPr>
          <w:trHeight w:val="170"/>
        </w:trPr>
        <w:tc>
          <w:tcPr>
            <w:tcW w:w="225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65" w:type="pct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переадресации вызовов с выделением дополнительного номера в коде АВС, руб.</w:t>
            </w:r>
          </w:p>
        </w:tc>
        <w:tc>
          <w:tcPr>
            <w:tcW w:w="934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46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 </w:t>
            </w:r>
          </w:p>
        </w:tc>
        <w:tc>
          <w:tcPr>
            <w:tcW w:w="830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0 </w:t>
            </w:r>
          </w:p>
        </w:tc>
      </w:tr>
      <w:tr w:rsidR="008B20A6" w:rsidRPr="008B20A6" w:rsidTr="00654036">
        <w:trPr>
          <w:trHeight w:val="170"/>
        </w:trPr>
        <w:tc>
          <w:tcPr>
            <w:tcW w:w="225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5" w:type="pct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Единовременная плата за категорию номера, выделенного для доступа к услуге «Виртуальная АТС», руб. (опционально)</w:t>
            </w:r>
          </w:p>
        </w:tc>
        <w:tc>
          <w:tcPr>
            <w:tcW w:w="934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46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30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8B20A6" w:rsidRPr="008B20A6" w:rsidTr="00654036">
        <w:trPr>
          <w:trHeight w:val="195"/>
        </w:trPr>
        <w:tc>
          <w:tcPr>
            <w:tcW w:w="225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5" w:type="pct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Единовременная плата за категорию интеллектуального номера, руб.</w:t>
            </w:r>
          </w:p>
        </w:tc>
        <w:tc>
          <w:tcPr>
            <w:tcW w:w="934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46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30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8B20A6" w:rsidRPr="008B20A6" w:rsidTr="00654036">
        <w:trPr>
          <w:trHeight w:val="170"/>
        </w:trPr>
        <w:tc>
          <w:tcPr>
            <w:tcW w:w="225" w:type="pct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65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Подключение дополнительных функций, руб. (опционально)</w:t>
            </w:r>
          </w:p>
        </w:tc>
        <w:tc>
          <w:tcPr>
            <w:tcW w:w="934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746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830" w:type="pct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</w:tr>
      <w:tr w:rsidR="008B20A6" w:rsidRPr="008B20A6" w:rsidTr="00654036">
        <w:trPr>
          <w:trHeight w:val="170"/>
        </w:trPr>
        <w:tc>
          <w:tcPr>
            <w:tcW w:w="2490" w:type="pct"/>
            <w:gridSpan w:val="2"/>
            <w:tcBorders>
              <w:bottom w:val="single" w:sz="4" w:space="0" w:color="auto"/>
            </w:tcBorders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(единовременный платеж):</w:t>
            </w:r>
          </w:p>
        </w:tc>
        <w:tc>
          <w:tcPr>
            <w:tcW w:w="251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B20A6" w:rsidRPr="008B20A6" w:rsidTr="00654036">
        <w:trPr>
          <w:trHeight w:val="17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C0C0C0" w:fill="DDDDDD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Ежемесячные</w:t>
            </w:r>
          </w:p>
        </w:tc>
      </w:tr>
      <w:tr w:rsidR="008B20A6" w:rsidRPr="008B20A6" w:rsidDel="001255ED" w:rsidTr="00654036">
        <w:trPr>
          <w:trHeight w:val="170"/>
        </w:trPr>
        <w:tc>
          <w:tcPr>
            <w:tcW w:w="225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6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Ежемесячная абонентская плата за услугу "Виртуальная АТС" (включено 5 пользователей), руб./мес.</w:t>
            </w:r>
          </w:p>
        </w:tc>
        <w:tc>
          <w:tcPr>
            <w:tcW w:w="934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507,60</w:t>
            </w:r>
          </w:p>
        </w:tc>
        <w:tc>
          <w:tcPr>
            <w:tcW w:w="746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30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507,60</w:t>
            </w:r>
          </w:p>
        </w:tc>
      </w:tr>
      <w:tr w:rsidR="008B20A6" w:rsidRPr="008B20A6" w:rsidDel="001255ED" w:rsidTr="00654036">
        <w:trPr>
          <w:trHeight w:val="170"/>
        </w:trPr>
        <w:tc>
          <w:tcPr>
            <w:tcW w:w="22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Минимальный гарантированный платеж в счет оплаты трафика, руб./мес.</w:t>
            </w:r>
          </w:p>
        </w:tc>
        <w:tc>
          <w:tcPr>
            <w:tcW w:w="934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0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</w:tr>
      <w:tr w:rsidR="008B20A6" w:rsidRPr="008B20A6" w:rsidDel="001255ED" w:rsidTr="00654036">
        <w:trPr>
          <w:trHeight w:val="170"/>
        </w:trPr>
        <w:tc>
          <w:tcPr>
            <w:tcW w:w="22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Ежемесячная абонентская плата за дополнительную услугу «Виртуальный контактный центр» (включая 2 Оператора), руб./мес. (опционально)</w:t>
            </w:r>
          </w:p>
        </w:tc>
        <w:tc>
          <w:tcPr>
            <w:tcW w:w="934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0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</w:tr>
      <w:tr w:rsidR="008B20A6" w:rsidRPr="008B20A6" w:rsidDel="001255ED" w:rsidTr="00654036">
        <w:trPr>
          <w:trHeight w:val="170"/>
        </w:trPr>
        <w:tc>
          <w:tcPr>
            <w:tcW w:w="22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6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Ежемесячная абонентская плата за дополнительного Оператора «Виртуального контактного центра» (опционально)</w:t>
            </w:r>
          </w:p>
        </w:tc>
        <w:tc>
          <w:tcPr>
            <w:tcW w:w="934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0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</w:tr>
      <w:tr w:rsidR="008B20A6" w:rsidRPr="008B20A6" w:rsidDel="001255ED" w:rsidTr="00654036">
        <w:trPr>
          <w:trHeight w:val="170"/>
        </w:trPr>
        <w:tc>
          <w:tcPr>
            <w:tcW w:w="22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6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Подключение дополнительных функций услуги «Виртуальная АТС», руб (опционально)</w:t>
            </w:r>
          </w:p>
        </w:tc>
        <w:tc>
          <w:tcPr>
            <w:tcW w:w="934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46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30" w:type="pct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-</w:t>
            </w:r>
          </w:p>
        </w:tc>
      </w:tr>
      <w:tr w:rsidR="008B20A6" w:rsidRPr="008B20A6" w:rsidDel="001255ED" w:rsidTr="00654036">
        <w:trPr>
          <w:trHeight w:val="170"/>
        </w:trPr>
        <w:tc>
          <w:tcPr>
            <w:tcW w:w="22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5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Запись и хранение записи разговоров (до 5 Гб записей разговора одного пользователя на протяжении 30 календарных дней), шт.</w:t>
            </w:r>
          </w:p>
        </w:tc>
        <w:tc>
          <w:tcPr>
            <w:tcW w:w="934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84-00</w:t>
            </w:r>
          </w:p>
        </w:tc>
        <w:tc>
          <w:tcPr>
            <w:tcW w:w="746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30" w:type="pct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420-00</w:t>
            </w:r>
          </w:p>
        </w:tc>
      </w:tr>
      <w:tr w:rsidR="008B20A6" w:rsidRPr="008B20A6" w:rsidDel="001255ED" w:rsidTr="00654036">
        <w:trPr>
          <w:trHeight w:val="170"/>
        </w:trPr>
        <w:tc>
          <w:tcPr>
            <w:tcW w:w="2490" w:type="pct"/>
            <w:gridSpan w:val="2"/>
            <w:shd w:val="clear" w:color="C0C0C0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ИТОГО (абонентская плата)</w:t>
            </w:r>
          </w:p>
        </w:tc>
        <w:tc>
          <w:tcPr>
            <w:tcW w:w="2510" w:type="pct"/>
            <w:gridSpan w:val="3"/>
            <w:shd w:val="clear" w:color="C0C0C0" w:fill="auto"/>
          </w:tcPr>
          <w:p w:rsidR="008B20A6" w:rsidRPr="008B20A6" w:rsidDel="001255ED" w:rsidRDefault="008B20A6" w:rsidP="008B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Актуальная информация по Тарифам размещена на сайте Оператора </w:t>
      </w:r>
      <w:hyperlink r:id="rId11" w:history="1">
        <w:r w:rsidRPr="008B20A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http://</w:t>
        </w:r>
        <w:r w:rsidRPr="008B20A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www</w:t>
        </w:r>
        <w:r w:rsidRPr="008B20A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8B20A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val="en-US" w:eastAsia="ru-RU"/>
          </w:rPr>
          <w:t>rt</w:t>
        </w:r>
        <w:proofErr w:type="spellEnd"/>
        <w:r w:rsidRPr="008B20A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.</w:t>
        </w:r>
        <w:proofErr w:type="spellStart"/>
        <w:r w:rsidRPr="008B20A6">
          <w:rPr>
            <w:rFonts w:ascii="Times New Roman" w:eastAsia="Times New Roman" w:hAnsi="Times New Roman" w:cs="Times New Roman"/>
            <w:color w:val="0000FF"/>
            <w:sz w:val="23"/>
            <w:szCs w:val="23"/>
            <w:u w:val="single"/>
            <w:lang w:eastAsia="ru-RU"/>
          </w:rPr>
          <w:t>ru</w:t>
        </w:r>
        <w:proofErr w:type="spellEnd"/>
      </w:hyperlink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, а также может быть направлена в адрес Абонента по его запросу.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С условиями договора на оказание Услуги на условиях предварительной оплаты согласен, с действующими тарифами ознакомлен.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Бланк заказа является, в том числе, Заявлением о заключении договора об оказании Услуги.</w:t>
      </w:r>
    </w:p>
    <w:p w:rsidR="008B20A6" w:rsidRPr="008B20A6" w:rsidRDefault="008B20A6" w:rsidP="00A34D7D">
      <w:pPr>
        <w:keepNext/>
        <w:widowControl w:val="0"/>
        <w:numPr>
          <w:ilvl w:val="8"/>
          <w:numId w:val="2"/>
        </w:numPr>
        <w:tabs>
          <w:tab w:val="left" w:pos="567"/>
        </w:tabs>
        <w:suppressAutoHyphens/>
        <w:spacing w:after="0" w:line="240" w:lineRule="auto"/>
        <w:ind w:left="567"/>
        <w:jc w:val="center"/>
        <w:outlineLvl w:val="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A34D7D">
      <w:pPr>
        <w:keepNext/>
        <w:widowControl w:val="0"/>
        <w:numPr>
          <w:ilvl w:val="8"/>
          <w:numId w:val="2"/>
        </w:numPr>
        <w:tabs>
          <w:tab w:val="left" w:pos="567"/>
        </w:tabs>
        <w:suppressAutoHyphens/>
        <w:spacing w:after="0" w:line="240" w:lineRule="auto"/>
        <w:ind w:left="567"/>
        <w:jc w:val="center"/>
        <w:outlineLvl w:val="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Выписка из действующих тарифов Исполнителя для Абонентов - юридических лиц или граждан, использующих услуги телефонной связи.</w:t>
      </w:r>
    </w:p>
    <w:p w:rsidR="008B20A6" w:rsidRPr="008B20A6" w:rsidRDefault="008B20A6" w:rsidP="008B20A6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b/>
          <w:bCs/>
          <w:kern w:val="1"/>
          <w:sz w:val="23"/>
          <w:szCs w:val="23"/>
          <w:lang w:eastAsia="ar-SA"/>
        </w:rPr>
        <w:t>(</w:t>
      </w:r>
      <w:proofErr w:type="gramStart"/>
      <w:r w:rsidRPr="008B20A6">
        <w:rPr>
          <w:rFonts w:ascii="Times New Roman" w:eastAsia="Arial" w:hAnsi="Times New Roman" w:cs="Times New Roman"/>
          <w:b/>
          <w:bCs/>
          <w:kern w:val="1"/>
          <w:sz w:val="23"/>
          <w:szCs w:val="23"/>
          <w:lang w:eastAsia="ar-SA"/>
        </w:rPr>
        <w:t>заверенная</w:t>
      </w:r>
      <w:proofErr w:type="gramEnd"/>
      <w:r w:rsidRPr="008B20A6">
        <w:rPr>
          <w:rFonts w:ascii="Times New Roman" w:eastAsia="Arial" w:hAnsi="Times New Roman" w:cs="Times New Roman"/>
          <w:b/>
          <w:bCs/>
          <w:kern w:val="1"/>
          <w:sz w:val="23"/>
          <w:szCs w:val="23"/>
          <w:lang w:eastAsia="ar-SA"/>
        </w:rPr>
        <w:t xml:space="preserve"> печатью и подписью  руководителя предприятия электросвязи - Исполнителя).</w:t>
      </w:r>
    </w:p>
    <w:p w:rsidR="008B20A6" w:rsidRPr="008B20A6" w:rsidRDefault="008B20A6" w:rsidP="008B20A6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</w:pPr>
    </w:p>
    <w:p w:rsidR="008B20A6" w:rsidRPr="008B20A6" w:rsidRDefault="008B20A6" w:rsidP="008B20A6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Раздел 15 Часть 1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«Тарифы на услугу «Виртуальная АТС», оказываемые Астраханским филиалом Макрорегионального филиала «ЮГ» ПАО «Ростелеком»:</w:t>
      </w:r>
    </w:p>
    <w:p w:rsidR="008B20A6" w:rsidRPr="008B20A6" w:rsidRDefault="008B20A6" w:rsidP="008B20A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ст. 6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– Входящие вызовы на интеллектуальный номер от </w:t>
      </w:r>
      <w:proofErr w:type="spellStart"/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>ТфОП</w:t>
      </w:r>
      <w:proofErr w:type="spellEnd"/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Москвы, мин. 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 xml:space="preserve">1,62 руб. с учетом НДС 20%;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ab/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bCs/>
          <w:kern w:val="1"/>
          <w:sz w:val="23"/>
          <w:szCs w:val="23"/>
          <w:u w:val="single"/>
          <w:lang w:eastAsia="ar-SA"/>
        </w:rPr>
        <w:t>ст. 7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– Входящие вызовы на интеллектуальный номер от </w:t>
      </w:r>
      <w:proofErr w:type="spellStart"/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>ТфОП</w:t>
      </w:r>
      <w:proofErr w:type="spellEnd"/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ЦФО, мин. 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 xml:space="preserve">2,76 руб. с учетом НДС 20%; 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bCs/>
          <w:kern w:val="1"/>
          <w:sz w:val="23"/>
          <w:szCs w:val="23"/>
          <w:u w:val="single"/>
          <w:lang w:eastAsia="ar-SA"/>
        </w:rPr>
        <w:t xml:space="preserve">ст. 8 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– Входящие вызовы на интеллектуальный номер от других </w:t>
      </w:r>
      <w:proofErr w:type="spellStart"/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>ТфОП</w:t>
      </w:r>
      <w:proofErr w:type="spellEnd"/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, мин. 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2,76 руб. с учетом НДС 20%;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bCs/>
          <w:kern w:val="1"/>
          <w:sz w:val="23"/>
          <w:szCs w:val="23"/>
          <w:u w:val="single"/>
          <w:lang w:eastAsia="ar-SA"/>
        </w:rPr>
        <w:t xml:space="preserve">ст. 9 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– Входящие вызовы на интеллектуальный номер от СПС, мин. 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3,00 руб. с учетом НДС 20%;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bCs/>
          <w:kern w:val="1"/>
          <w:sz w:val="23"/>
          <w:szCs w:val="23"/>
          <w:u w:val="single"/>
          <w:lang w:eastAsia="ar-SA"/>
        </w:rPr>
        <w:t>ст. 10</w:t>
      </w:r>
      <w:r w:rsidRPr="008B20A6">
        <w:rPr>
          <w:rFonts w:ascii="Times New Roman" w:eastAsia="Arial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– Запись и хранение записи разговоров, шт. (под 1 шт. подразумевается объем записей разговора одного пользователя до 5 Гб на протяжении 30 календарных дней)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– 84,00 руб. с учетом НДС 20%;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bCs/>
          <w:kern w:val="1"/>
          <w:sz w:val="23"/>
          <w:szCs w:val="23"/>
          <w:u w:val="single"/>
          <w:lang w:eastAsia="ar-SA"/>
        </w:rPr>
        <w:t>ст. 10</w:t>
      </w:r>
      <w:r w:rsidRPr="008B20A6">
        <w:rPr>
          <w:rFonts w:ascii="Times New Roman" w:eastAsia="Arial" w:hAnsi="Times New Roman" w:cs="Times New Roman"/>
          <w:bCs/>
          <w:kern w:val="1"/>
          <w:sz w:val="23"/>
          <w:szCs w:val="23"/>
          <w:lang w:eastAsia="ar-SA"/>
        </w:rPr>
        <w:t xml:space="preserve"> 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– Запись и хранение записи разговоров, шт. (под 1 шт. подразумевается каждый 1 Гб превышения сверх 5 Гб записей разговора одного пользователя на протяжении 30 календарных дней) 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16,80 руб. с учетом НДС 20%.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before="100" w:after="100" w:line="240" w:lineRule="auto"/>
        <w:jc w:val="both"/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ст. 11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 – Локальные исходящие/переадресованные вызовы на сеть фиксированной связи, руб./мин.. 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0,62 руб.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с учетом НДС 20%.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before="100" w:after="100" w:line="240" w:lineRule="auto"/>
        <w:jc w:val="both"/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ст. 12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 – Локальные исходящие/переадресованные вызовы на сеть мобильной связи, руб./мин.–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1,51 руб.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с учетом НДС 20%.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before="100" w:after="100" w:line="240" w:lineRule="auto"/>
        <w:jc w:val="both"/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ст. 13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 – Исходящие/переадресованные вызовы на сеть фиксированной связи на территории Российской Федерации, руб./мин.–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2,28 руб.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с учетом НДС 20%.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before="100" w:after="100" w:line="240" w:lineRule="auto"/>
        <w:jc w:val="both"/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</w:pPr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ст. 14</w:t>
      </w:r>
      <w:r w:rsidRPr="008B20A6">
        <w:rPr>
          <w:rFonts w:ascii="Times New Roman" w:eastAsia="Arial" w:hAnsi="Times New Roman" w:cs="Times New Roman"/>
          <w:kern w:val="1"/>
          <w:sz w:val="23"/>
          <w:szCs w:val="23"/>
          <w:lang w:eastAsia="ar-SA"/>
        </w:rPr>
        <w:t xml:space="preserve">  – Исходящие/переадресованные вызовы на сеть мобильной связи на территории Российской Федерации, руб./мин.– </w:t>
      </w:r>
      <w:r w:rsidRPr="008B20A6">
        <w:rPr>
          <w:rFonts w:ascii="Times New Roman" w:eastAsia="Arial" w:hAnsi="Times New Roman" w:cs="Times New Roman"/>
          <w:b/>
          <w:kern w:val="1"/>
          <w:sz w:val="23"/>
          <w:szCs w:val="23"/>
          <w:lang w:eastAsia="ar-SA"/>
        </w:rPr>
        <w:t>2,58 руб. с учетом НДС 20%.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</w:pPr>
      <w:proofErr w:type="spellStart"/>
      <w:proofErr w:type="gramStart"/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c</w:t>
      </w:r>
      <w:proofErr w:type="gramEnd"/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т</w:t>
      </w:r>
      <w:proofErr w:type="spellEnd"/>
      <w:r w:rsidRPr="008B20A6"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  <w:t>. 15</w:t>
      </w:r>
    </w:p>
    <w:p w:rsidR="008B20A6" w:rsidRPr="008B20A6" w:rsidRDefault="008B20A6" w:rsidP="008B20A6">
      <w:pPr>
        <w:tabs>
          <w:tab w:val="left" w:pos="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3"/>
          <w:szCs w:val="23"/>
          <w:u w:val="single"/>
          <w:lang w:eastAsia="ar-SA"/>
        </w:rPr>
      </w:pPr>
    </w:p>
    <w:tbl>
      <w:tblPr>
        <w:tblW w:w="12474" w:type="dxa"/>
        <w:tblInd w:w="-318" w:type="dxa"/>
        <w:tblLook w:val="01E0" w:firstRow="1" w:lastRow="1" w:firstColumn="1" w:lastColumn="1" w:noHBand="0" w:noVBand="0"/>
      </w:tblPr>
      <w:tblGrid>
        <w:gridCol w:w="5307"/>
        <w:gridCol w:w="4653"/>
        <w:gridCol w:w="399"/>
        <w:gridCol w:w="2115"/>
      </w:tblGrid>
      <w:tr w:rsidR="008B20A6" w:rsidRPr="008B20A6" w:rsidTr="00654036">
        <w:trPr>
          <w:trHeight w:val="3116"/>
        </w:trPr>
        <w:tc>
          <w:tcPr>
            <w:tcW w:w="10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9606" w:type="dxa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78"/>
              <w:gridCol w:w="3828"/>
            </w:tblGrid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000000" w:fill="D9D9D9"/>
                  <w:noWrap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Исходящие/переадресованные вызовы на сеть фиксированной связи за пределами территории Российской Федерации, руб./мин.</w:t>
                  </w: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3828" w:type="dxa"/>
                  <w:shd w:val="clear" w:color="000000" w:fill="D9D9D9"/>
                  <w:noWrap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руб./мин.</w:t>
                  </w:r>
                  <w:r w:rsidRPr="008B20A6">
                    <w:rPr>
                      <w:rFonts w:ascii="Times New Roman" w:eastAsia="Times New Roman" w:hAnsi="Times New Roman" w:cs="Times New Roman"/>
                      <w:b/>
                      <w:sz w:val="23"/>
                      <w:szCs w:val="23"/>
                      <w:lang w:eastAsia="ru-RU"/>
                    </w:rPr>
                    <w:t xml:space="preserve"> без учета НДС.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Абхазия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15,31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Австрия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Азербайджан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15,31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Албания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Алжир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Аляска (тер.</w:t>
                  </w:r>
                  <w:proofErr w:type="gram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США)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Американское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Ангилья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Ангола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Андорра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Антигуа 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Барбуда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Антильские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Аомынь (Макао)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Аргентина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Армения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Аруба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Багамские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Бангладеш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Барбадос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Бахрейн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Беларусь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Белиз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Бельгия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Бенин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Бермудские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Болгария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Босния и Герцеговина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Ботсвана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Бразилия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Бруней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Буркина Фасо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Бурунди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45,94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Бутан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Вануату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Венгрия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Венесуэла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Виргинские британские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Виргинские острова (США)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Восточный Тимор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Вьетнам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Габон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Гавайские о-ва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Гаити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Гайана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95,7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Гваделупа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Гватемала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Гвинея-Биссау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Германия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Гибралтар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Гондурас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Гонконг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Гренада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Гренландия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42,11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Грузия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Гуам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Демократическая республика 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95,7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Джибути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Доминика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Доминиканская Республика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Египет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Западное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Зимбабве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Израиль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Индонезия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Иордания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Ирак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Иран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Ирландия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Исландия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Испания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Италия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Йемен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Кабо Верде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Казахстан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Каймановы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Камбоджа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Камерун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Кипр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Кирибати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957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Китай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КНДР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40,67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Колумбия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Коморские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Корея Южная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Коста-Рика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Кот-д'Ивуар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80,87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Кувейт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Кыргызстан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Лаос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Латвия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Лесото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Либерия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Ливан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Литва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Лихтенштейн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Люксембург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Маврикий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Мавритания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45,29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Мадагаскар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Македония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Малави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Малайзия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Мальдивские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63,64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Мальта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Марокко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Мартиника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AERO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326,34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589,51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BGAN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BGAN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425,87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GAN/FLEET/SWIFT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502,43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M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MINI M/GAN/FLEET/SWIFT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Iridium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352,18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Международная сеть MCP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спутниковая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Vodafone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МТТ (883 140)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Мексика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Мозамбик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Молдова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Монако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Монголия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Монтсеррат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Мьянма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Намибия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Непал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Нигер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Нигерия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Никарагуа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Новая Зеландия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Новая Каледония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Норвегия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23,55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Норфолк остров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124,41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ОАЭ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124,41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Оман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37,73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74,45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Панама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74,45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Папуа-Новая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Парагвай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Перу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Польша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Пуэрто-Рико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Реюньон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Руанда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Румыния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32,88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Сальвадор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Сан Марино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47,85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Сан-Томе и Принсипи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100,49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Саудовская Аравия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100,49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Свазиленд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Сейшельские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53,59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Сенегал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53,59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Сент-Винсент и Гренадины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-Китс и Невис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Сент-Люсия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Сент-Маартен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31,9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Сербия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Сеть спутниковой связи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Thuraya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187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Сеть спутниковой связи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Aeromobile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555,06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Сеть спутниковой связи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Onair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555,06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Сингапур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186,14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Сирия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Словакия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34,3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Словения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Содружество Северных Марианских островов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Сомали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Суринам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Сьерра-Леоне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Таджикистан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42,19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Таиланд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Тайвань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34,3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Танзания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Теркс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Кайкос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Того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Токелау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105,27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Тонга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Тринидад и Тобаго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Тунис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52,64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52,64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Турция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Уганда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Узбекистан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Украина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Уругвай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Фарерские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Фиджи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54,55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Филиппины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54,55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34,3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Франция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Французская Гвиана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Французская Полинезия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Хорватия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ЦАР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50,72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Чад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50,72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Черногория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46,89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Чехия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Чили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Швейцария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Швеция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Шри Ланка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Эквадор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Экваториальная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Эритрея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Эстония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Эфиопия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ЮАР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Южная Осетия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Южный 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Ямайка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Япония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9606" w:type="dxa"/>
                  <w:gridSpan w:val="2"/>
                  <w:shd w:val="clear" w:color="000000" w:fill="D9D9D9"/>
                  <w:noWrap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  <w:lang w:eastAsia="ru-RU"/>
                    </w:rPr>
                    <w:t xml:space="preserve">Исходящие/переадресованные вызовы на сеть мобильной связи за пределами территории Российской Федерации, руб./мин.  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Абхазия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Австралия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Австрия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18,81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Азербайджан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16,27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Албания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32,06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Алжир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Аляска (тер.</w:t>
                  </w:r>
                  <w:proofErr w:type="gram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</w:t>
                  </w: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США)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Американское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Ангилья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Ангола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Андорра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Антигуа 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Барбуда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Антильские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Аомынь (Макао)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Аргентина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Армения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17,42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Аруба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Афганистан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Багамские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Бангладеш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Барбадос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Бахрейн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Беларусь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Белиз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Бельгия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Бенин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Бермудские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Болгария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Босния и Герцеговина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Ботсвана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Бразилия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Бруней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Буркина Фасо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Бурунди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45,94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Бутан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Вануату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Венгрия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Венесуэла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Виргинские британские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Виргинские острова (США)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Восточный Тимор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52,64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Вьетнам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Габон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41,15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Гавайские о-ва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Гаити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Гайана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95,7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Гваделупа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Гватемала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Гвинея-Биссау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42,13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Германия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Гибралтар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13,88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Гондурас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Гонконг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Гренада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Гренландия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42,11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Грузия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Гуам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Демократическая республика 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95,7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Джибути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Доминика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Доминиканская Республика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Египет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Замбия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Западное Самоа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Зимбабве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Израиль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Индонезия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Иордания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Ирак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Иран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Ирландия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Исландия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Испания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Италия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19,28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Йемен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Кабо Верде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Казахстан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Каймановы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Камбоджа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Камерун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Канада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Катар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Кипр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Кирибати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957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Китай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КНДР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40,67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Колумбия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Коморские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Конго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Корея Южная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Коста-Рика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Кот-д'Ивуар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Куба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80,87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Кувейт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Кыргызстан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Лаос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Латвия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Лесото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Либерия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Ливан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Литва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27,23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Лихтенштейн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Люксембург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Маврикий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Мавритания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45,29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Мадагаскар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Македония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27,56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Малави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Малайзия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Мальдивские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63,64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Мальта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Марокко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Мартиника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AERO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326,34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131,11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589,51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BGAN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296,67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BGAN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425,87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GAN/FLEET/SWIFT HSD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502,43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M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115,8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Inmarsat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MINI M/GAN/FLEET/SWIFT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Iridium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352,18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Международная сеть MCP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124,41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Международная спутниковая сеть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Vodafone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МТТ (883 140)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Мексика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Мозамбик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Молдова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Монако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22,01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Монголия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Монтсеррат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Мьянма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Намибия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Непал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Нигер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Нигерия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Нидерланды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Никарагуа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Новая Зеландия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Новая Каледония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Норвегия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23,2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Норфолк остров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124,41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ОАЭ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124,41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Оман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66,99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Панама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66,99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Папуа-Новая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Парагвай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Перу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Польша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Португалия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Пуэрто-Рико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Реюньон (остров)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Руанда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Румыния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Сальвадор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Сан Марино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47,85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Сан-Томе и Принсипи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100,49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Саудовская Аравия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100,49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Свазиленд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Сейшельские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53,59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Сенегал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53,59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Сент-Винсент и Гренадины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-Китс и Невис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Сент-Люсия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Сент-Маартен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31,9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Сербия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26,89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Сеть спутниковой связи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Thuraya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120,58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Сеть спутниковой связи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Aeromobile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555,06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Сеть спутниковой связи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Onair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555,06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Сингапур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120,58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Сирия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Словакия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Словения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26,94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Содружество Северных Марианских островов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Сомали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40,97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Суринам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США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Сьерра-Леоне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Таджикистан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35,41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Таиланд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Тайвань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Танзания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Теркс</w:t>
                  </w:r>
                  <w:proofErr w:type="spellEnd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 xml:space="preserve"> и </w:t>
                  </w:r>
                  <w:proofErr w:type="spell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Кайкос</w:t>
                  </w:r>
                  <w:proofErr w:type="spell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Того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Токелау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105,27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Тонга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Тринидад и Тобаго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669,9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Тунис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46,89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Туркменистан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46,89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Турция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Уганда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Узбекистан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Украина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18,18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Уругвай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Фарерские острова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Фиджи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54,55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Филиппины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54,55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Финляндия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Франция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Французская Гвиана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Французская Полинезия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29,71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Хорватия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24,4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ЦАР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50,72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Чад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50,72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Черногория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46,89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Чехия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26,8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Чили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Швейцария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Швеция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Шри Ланка</w:t>
                  </w:r>
                  <w:proofErr w:type="gramEnd"/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41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Эквадор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Экваториальная Гвинея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Эритрея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Эстония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32,35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Эфиопия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39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ЮАР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Южный Судан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45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lastRenderedPageBreak/>
                    <w:t>Южная Осетия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38,5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Ямайка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36</w:t>
                  </w:r>
                </w:p>
              </w:tc>
            </w:tr>
            <w:tr w:rsidR="008B20A6" w:rsidRPr="008B20A6" w:rsidTr="00654036">
              <w:trPr>
                <w:trHeight w:val="300"/>
              </w:trPr>
              <w:tc>
                <w:tcPr>
                  <w:tcW w:w="577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Япония</w:t>
                  </w:r>
                </w:p>
              </w:tc>
              <w:tc>
                <w:tcPr>
                  <w:tcW w:w="3828" w:type="dxa"/>
                  <w:shd w:val="clear" w:color="auto" w:fill="auto"/>
                  <w:vAlign w:val="center"/>
                  <w:hideMark/>
                </w:tcPr>
                <w:p w:rsidR="008B20A6" w:rsidRPr="008B20A6" w:rsidRDefault="008B20A6" w:rsidP="008B20A6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8B20A6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30</w:t>
                  </w:r>
                </w:p>
              </w:tc>
            </w:tr>
          </w:tbl>
          <w:p w:rsidR="008B20A6" w:rsidRPr="008B20A6" w:rsidRDefault="008B20A6" w:rsidP="008B20A6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ind w:right="10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115" w:type="dxa"/>
            <w:tcBorders>
              <w:left w:val="single" w:sz="4" w:space="0" w:color="auto"/>
            </w:tcBorders>
            <w:shd w:val="clear" w:color="auto" w:fill="auto"/>
          </w:tcPr>
          <w:p w:rsidR="008B20A6" w:rsidRPr="008B20A6" w:rsidRDefault="008B20A6" w:rsidP="008B20A6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ind w:right="10"/>
              <w:textAlignment w:val="baseline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8B20A6" w:rsidRPr="008B20A6" w:rsidTr="00654036">
        <w:trPr>
          <w:trHeight w:val="233"/>
        </w:trPr>
        <w:tc>
          <w:tcPr>
            <w:tcW w:w="1035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115" w:type="dxa"/>
            <w:shd w:val="clear" w:color="auto" w:fill="auto"/>
          </w:tcPr>
          <w:p w:rsidR="008B20A6" w:rsidRPr="008B20A6" w:rsidRDefault="008B20A6" w:rsidP="008B20A6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0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20A6" w:rsidRPr="008B20A6" w:rsidTr="00654036">
        <w:trPr>
          <w:gridAfter w:val="2"/>
          <w:wAfter w:w="2514" w:type="dxa"/>
        </w:trPr>
        <w:tc>
          <w:tcPr>
            <w:tcW w:w="5307" w:type="dxa"/>
            <w:shd w:val="clear" w:color="auto" w:fill="auto"/>
          </w:tcPr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От Оператора: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_______________/В.С. Ефимов/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Абонента: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________________/ М.А. Абдулатипов/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</w:p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B20A6" w:rsidRPr="008B20A6" w:rsidRDefault="008B20A6" w:rsidP="008B20A6">
      <w:pPr>
        <w:autoSpaceDE w:val="0"/>
        <w:autoSpaceDN w:val="0"/>
        <w:adjustRightInd w:val="0"/>
        <w:spacing w:before="240" w:after="120" w:line="240" w:lineRule="auto"/>
        <w:ind w:right="13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 w:type="page"/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Приложение № 3 </w:t>
      </w:r>
    </w:p>
    <w:p w:rsidR="008B20A6" w:rsidRPr="008B20A6" w:rsidRDefault="008B20A6" w:rsidP="008B20A6">
      <w:pPr>
        <w:spacing w:after="0" w:line="240" w:lineRule="auto"/>
        <w:ind w:right="13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к Договору № </w:t>
      </w:r>
      <w:r w:rsidRPr="008B20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</w:t>
      </w:r>
    </w:p>
    <w:p w:rsidR="008B20A6" w:rsidRPr="008B20A6" w:rsidRDefault="008B20A6" w:rsidP="008B20A6">
      <w:pPr>
        <w:spacing w:after="0" w:line="240" w:lineRule="auto"/>
        <w:ind w:right="134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«___» ___________  202_г.</w:t>
      </w:r>
    </w:p>
    <w:p w:rsidR="008B20A6" w:rsidRPr="008B20A6" w:rsidRDefault="008B20A6" w:rsidP="008B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</w:t>
      </w:r>
      <w:r w:rsidRPr="008B20A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Начало формы</w:t>
      </w: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</w:t>
      </w:r>
    </w:p>
    <w:p w:rsidR="008B20A6" w:rsidRPr="008B20A6" w:rsidRDefault="008B20A6" w:rsidP="008B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АКТ НАЧАЛА ОКАЗАНИЯ УСЛУГ</w:t>
      </w:r>
    </w:p>
    <w:p w:rsidR="008B20A6" w:rsidRPr="008B20A6" w:rsidRDefault="008B20A6" w:rsidP="008B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к Бланку заказа №1 от «___»_________202_г.</w:t>
      </w: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г. Астрахань                                                                                          «___» _____________ 202_г.</w:t>
      </w:r>
    </w:p>
    <w:p w:rsidR="008B20A6" w:rsidRPr="008B20A6" w:rsidRDefault="008B20A6" w:rsidP="008B20A6">
      <w:pPr>
        <w:spacing w:after="0" w:line="240" w:lineRule="auto"/>
        <w:ind w:firstLine="737"/>
        <w:jc w:val="both"/>
        <w:rPr>
          <w:rFonts w:ascii="Times New Roman" w:eastAsia="MS Mincho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Pr="008B20A6" w:rsidRDefault="008B20A6" w:rsidP="008B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</w:t>
      </w:r>
      <w:proofErr w:type="gramStart"/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Публичное акционерное общество «Ростелеком» (ПАО «Ростелеком)</w:t>
      </w: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именуемое в дальнейшем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«Оператор», </w:t>
      </w:r>
      <w:r w:rsidRPr="008B20A6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лице специалиста по работе с ключевыми клиентами отдела продаж корпоративным и государственным клиентам Астраханского филиала ПАО «Ростелеком» Ефимова Вячеслава Сергеевича, действующего на основании доверенности № 0402/29/40-18 от 09.10.2018 г.</w:t>
      </w:r>
      <w:r w:rsidRPr="008B20A6">
        <w:rPr>
          <w:rFonts w:ascii="Times New Roman" w:eastAsia="Times New Roman" w:hAnsi="Times New Roman" w:cs="Times New Roman"/>
          <w:color w:val="080000"/>
          <w:sz w:val="24"/>
          <w:szCs w:val="24"/>
          <w:lang w:eastAsia="ru-RU"/>
        </w:rPr>
        <w:t xml:space="preserve">,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с одной стороны, и </w:t>
      </w:r>
      <w:r w:rsidRPr="008B20A6">
        <w:rPr>
          <w:rFonts w:ascii="Times New Roman" w:eastAsia="Times New Roman" w:hAnsi="Times New Roman" w:cs="Times New Roman"/>
          <w:b/>
          <w:iCs/>
          <w:sz w:val="23"/>
          <w:szCs w:val="23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8B20A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,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 лице</w:t>
      </w:r>
      <w:proofErr w:type="gramEnd"/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руководителя ФГБУ «АМП Каспийского моря» Абдулатипова Магомеда Алиевича, действующего на основании Устава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с другой стороны, именуемое в дальнейшем «Абонент», совместно именуемые в дальнейшем «Стороны», а по отдельности - «Сторона» </w:t>
      </w:r>
      <w:r w:rsidRPr="008B20A6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составили н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астоящий Акт к </w:t>
      </w: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Договору на оказание услуги связи № </w:t>
      </w:r>
      <w:r w:rsidRPr="008B20A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 </w:t>
      </w:r>
      <w:r w:rsidRPr="008B20A6">
        <w:rPr>
          <w:rFonts w:ascii="Times New Roman" w:eastAsia="Times New Roman" w:hAnsi="Times New Roman" w:cs="Times New Roman"/>
          <w:sz w:val="23"/>
          <w:szCs w:val="23"/>
          <w:lang w:eastAsia="ru-RU"/>
        </w:rPr>
        <w:t>от «____»_____________202_г (далее – Договор) о нижеследующем:</w:t>
      </w:r>
    </w:p>
    <w:p w:rsidR="008B20A6" w:rsidRPr="008B20A6" w:rsidRDefault="008B20A6" w:rsidP="008B20A6">
      <w:pPr>
        <w:spacing w:after="0" w:line="240" w:lineRule="auto"/>
        <w:ind w:firstLine="737"/>
        <w:jc w:val="both"/>
        <w:rPr>
          <w:rFonts w:ascii="Times New Roman" w:eastAsia="MS Mincho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MS Mincho" w:hAnsi="Times New Roman" w:cs="Times New Roman"/>
          <w:sz w:val="23"/>
          <w:szCs w:val="23"/>
          <w:lang w:eastAsia="ru-RU"/>
        </w:rPr>
        <w:t>1. Оператор «___» _____________ 202_ года начал предоставление Услуги, а Абонент начал пользование Услугой по Бланку заказа № 1</w:t>
      </w:r>
      <w:r w:rsidRPr="008B20A6">
        <w:rPr>
          <w:rFonts w:ascii="Times New Roman" w:eastAsia="MS Mincho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B20A6">
        <w:rPr>
          <w:rFonts w:ascii="Times New Roman" w:eastAsia="MS Mincho" w:hAnsi="Times New Roman" w:cs="Times New Roman"/>
          <w:sz w:val="23"/>
          <w:szCs w:val="23"/>
          <w:lang w:eastAsia="ru-RU"/>
        </w:rPr>
        <w:t>от ___._________.202_г.</w:t>
      </w:r>
    </w:p>
    <w:p w:rsidR="008B20A6" w:rsidRPr="008B20A6" w:rsidRDefault="008B20A6" w:rsidP="008B20A6">
      <w:pPr>
        <w:spacing w:after="0" w:line="240" w:lineRule="auto"/>
        <w:ind w:firstLine="737"/>
        <w:jc w:val="both"/>
        <w:rPr>
          <w:rFonts w:ascii="Times New Roman" w:eastAsia="MS Mincho" w:hAnsi="Times New Roman" w:cs="Times New Roman"/>
          <w:sz w:val="23"/>
          <w:szCs w:val="23"/>
          <w:lang w:eastAsia="ru-RU"/>
        </w:rPr>
      </w:pPr>
      <w:r w:rsidRPr="008B20A6">
        <w:rPr>
          <w:rFonts w:ascii="Times New Roman" w:eastAsia="MS Mincho" w:hAnsi="Times New Roman" w:cs="Times New Roman"/>
          <w:sz w:val="23"/>
          <w:szCs w:val="23"/>
          <w:lang w:eastAsia="ru-RU"/>
        </w:rPr>
        <w:t>2. Настоящий Акт составлен в двух подлинных экземплярах по одному для каждой из Сторон.</w:t>
      </w:r>
    </w:p>
    <w:p w:rsidR="008B20A6" w:rsidRPr="008B20A6" w:rsidRDefault="008B20A6" w:rsidP="008B20A6">
      <w:pPr>
        <w:spacing w:after="0" w:line="240" w:lineRule="auto"/>
        <w:ind w:firstLine="737"/>
        <w:jc w:val="both"/>
        <w:rPr>
          <w:rFonts w:ascii="Times New Roman" w:eastAsia="MS Mincho" w:hAnsi="Times New Roman" w:cs="Times New Roman"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661"/>
      </w:tblGrid>
      <w:tr w:rsidR="008B20A6" w:rsidRPr="008B20A6" w:rsidTr="00654036">
        <w:tc>
          <w:tcPr>
            <w:tcW w:w="4661" w:type="dxa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Оператора: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_______________/В.С. Ефимов/ 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Абонента: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 /М.А. Абдулатипов/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</w:p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B20A6" w:rsidRPr="008B20A6" w:rsidRDefault="008B20A6" w:rsidP="008B2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________________________________</w:t>
      </w:r>
      <w:r w:rsidRPr="008B20A6">
        <w:rPr>
          <w:rFonts w:ascii="Times New Roman" w:eastAsia="Times New Roman" w:hAnsi="Times New Roman" w:cs="Times New Roman"/>
          <w:bCs/>
          <w:i/>
          <w:sz w:val="23"/>
          <w:szCs w:val="23"/>
          <w:lang w:eastAsia="ru-RU"/>
        </w:rPr>
        <w:t>Конец формы</w:t>
      </w:r>
      <w:r w:rsidRPr="008B20A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_____________________________</w:t>
      </w:r>
    </w:p>
    <w:p w:rsidR="008B20A6" w:rsidRPr="008B20A6" w:rsidRDefault="008B20A6" w:rsidP="008B20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1"/>
        <w:gridCol w:w="4661"/>
      </w:tblGrid>
      <w:tr w:rsidR="008B20A6" w:rsidRPr="008B20A6" w:rsidTr="00654036">
        <w:tc>
          <w:tcPr>
            <w:tcW w:w="4661" w:type="dxa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Оператора:</w:t>
            </w:r>
          </w:p>
          <w:p w:rsidR="008B20A6" w:rsidRPr="008B20A6" w:rsidRDefault="008B20A6" w:rsidP="008B20A6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Специалист по работе с ключевыми клиентами отдела продаж корпоративным и государственным клиентам Астраханского филиала ПАО «Ростелеком»</w:t>
            </w: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8B20A6" w:rsidRPr="008B20A6" w:rsidRDefault="008B20A6" w:rsidP="008B20A6">
            <w:pPr>
              <w:widowControl w:val="0"/>
              <w:tabs>
                <w:tab w:val="left" w:pos="0"/>
                <w:tab w:val="left" w:pos="993"/>
                <w:tab w:val="left" w:pos="5580"/>
                <w:tab w:val="left" w:pos="5760"/>
                <w:tab w:val="left" w:pos="5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8B20A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_______________/В.С. Ефимов/</w:t>
            </w:r>
          </w:p>
          <w:p w:rsidR="008B20A6" w:rsidRPr="008B20A6" w:rsidRDefault="008B20A6" w:rsidP="008B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61" w:type="dxa"/>
            <w:shd w:val="clear" w:color="auto" w:fill="auto"/>
          </w:tcPr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Абонента: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 /М.А. Абдулатипов/</w:t>
            </w:r>
          </w:p>
          <w:p w:rsidR="008B20A6" w:rsidRPr="008B20A6" w:rsidRDefault="008B20A6" w:rsidP="008B20A6">
            <w:pPr>
              <w:spacing w:after="0" w:line="240" w:lineRule="auto"/>
              <w:ind w:left="301" w:right="-249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8B20A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мп</w:t>
            </w:r>
            <w:proofErr w:type="spellEnd"/>
          </w:p>
        </w:tc>
      </w:tr>
    </w:tbl>
    <w:p w:rsidR="008B20A6" w:rsidRPr="008B20A6" w:rsidRDefault="008B20A6" w:rsidP="008B20A6">
      <w:pPr>
        <w:tabs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B20A6" w:rsidRDefault="008B20A6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D1B99" w:rsidRPr="00BD1B99" w:rsidRDefault="00BD1B99" w:rsidP="00BD1B99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 </w:t>
      </w: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Дополнительное соглашение № 1 </w:t>
      </w:r>
    </w:p>
    <w:p w:rsidR="00BD1B99" w:rsidRPr="00BD1B99" w:rsidRDefault="00BD1B99" w:rsidP="00BD1B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Договору на оказание услуг связи № 461/20 от 21.12.2020 г.</w:t>
      </w:r>
    </w:p>
    <w:p w:rsidR="00BD1B99" w:rsidRPr="00BD1B99" w:rsidRDefault="00BD1B99" w:rsidP="00BD1B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г. Астрахань                                                                                                           </w:t>
      </w:r>
      <w:r w:rsidRPr="00BD1B9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 2021 г.</w:t>
      </w: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1B99" w:rsidRPr="00BD1B99" w:rsidRDefault="00BD1B99" w:rsidP="00BD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D1B99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Публичное акционерное общество «Ростелеком» (ПАО «Ростелеком»), именуемое в дальнейшем «Оператор», в лице специалиста отдела продаж государственным заказчикам Астраханского филиала ПАО «Ростелеком» Гончаровой Елены Анатольевны, действующей на основании доверенности № 0402/29/3/20 от 21.02.2020 г.,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«Абонент», в лице руководителя ФГБУ</w:t>
      </w:r>
      <w:proofErr w:type="gramEnd"/>
      <w:r w:rsidRPr="00BD1B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«АМП Каспийского моря» Абдулатипова Магомеда Алиевича, действующего на основании Устава, с другой стороны, совместно именуемые в дальнейшем «Стороны», а по отдельности – «Сторона», </w:t>
      </w: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заключили дополнительное соглашение к Договору на оказание услуг связи № 461/20 от 21.12.2020 г. (далее – Договор) о нижеследующем:</w:t>
      </w:r>
    </w:p>
    <w:p w:rsidR="00BD1B99" w:rsidRPr="00BD1B99" w:rsidRDefault="00BD1B99" w:rsidP="00BD1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Стороны договорились пункт 5.1. Договора изложить в новой редакции:</w:t>
      </w:r>
    </w:p>
    <w:p w:rsidR="00BD1B99" w:rsidRPr="00BD1B99" w:rsidRDefault="00BD1B99" w:rsidP="00BD1B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«5.1. Цена настоящего Договора составляет 190 000 (Сто девяносто тысяч) рублей 00 копеек, в том </w:t>
      </w:r>
      <w:proofErr w:type="gramStart"/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числе</w:t>
      </w:r>
      <w:proofErr w:type="gramEnd"/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НДС 20%, исходя из ежемесячной абонентской платы за услугу «Виртуальная АТС» - 507 (Пятьсот семь) рублей 60 копеек, включая НДС 20%, и ежемесячной платы за услуги связи по факту их оказания в соответствии с действующим тарифным планом. Цена Договора является ориентировочной и может изменяться в зависимости от объема оказанных услуг в пределах этой суммы. Цену Договора составляет суммарная стоимость услуг связи, оказанных Оператором за весь период действия Договора». </w:t>
      </w:r>
    </w:p>
    <w:p w:rsidR="00BD1B99" w:rsidRPr="00BD1B99" w:rsidRDefault="00BD1B99" w:rsidP="00BD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Остальные пункты Договора, не затронутые настоящим дополнительным соглашением, считать неизменными.</w:t>
      </w:r>
    </w:p>
    <w:p w:rsidR="00BD1B99" w:rsidRPr="00BD1B99" w:rsidRDefault="00BD1B99" w:rsidP="00BD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дополнительное соглашение является неотъемлемой частью Договора. </w:t>
      </w:r>
    </w:p>
    <w:p w:rsidR="00BD1B99" w:rsidRPr="00BD1B99" w:rsidRDefault="00BD1B99" w:rsidP="00BD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Настоящее дополнительное соглашение вступает в силу с момента подписания его Сторонами и действует в течение всего срока действия Договора.</w:t>
      </w:r>
    </w:p>
    <w:p w:rsidR="00BD1B99" w:rsidRPr="00BD1B99" w:rsidRDefault="00BD1B99" w:rsidP="00BD1B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Стороны договорились, что до получения оригинала документа </w:t>
      </w:r>
      <w:r w:rsidRPr="00BD1B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факсимильная или электронная копия такого документа имеет полную юридическую силу.</w:t>
      </w:r>
    </w:p>
    <w:p w:rsidR="00BD1B99" w:rsidRPr="00BD1B99" w:rsidRDefault="00BD1B99" w:rsidP="00BD1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дополнительное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BD1B99" w:rsidRPr="00BD1B99" w:rsidRDefault="00BD1B99" w:rsidP="00BD1B9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732"/>
        <w:gridCol w:w="4624"/>
      </w:tblGrid>
      <w:tr w:rsidR="00BD1B99" w:rsidRPr="00BD1B99" w:rsidTr="00F44571">
        <w:trPr>
          <w:trHeight w:val="1680"/>
          <w:jc w:val="center"/>
        </w:trPr>
        <w:tc>
          <w:tcPr>
            <w:tcW w:w="4732" w:type="dxa"/>
          </w:tcPr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Оператор:</w:t>
            </w:r>
          </w:p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Специалист отдела продаж государственным заказчикам Астраханского филиала </w:t>
            </w:r>
          </w:p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ПАО «Ростелеком»</w:t>
            </w:r>
          </w:p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BD1B99" w:rsidRPr="00BD1B99" w:rsidRDefault="00BD1B99" w:rsidP="00B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  <w:highlight w:val="yellow"/>
              </w:rPr>
            </w:pPr>
          </w:p>
          <w:p w:rsidR="00BD1B99" w:rsidRPr="00BD1B99" w:rsidRDefault="00BD1B99" w:rsidP="00BD1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______________________ Е.А. Гончарова</w:t>
            </w:r>
          </w:p>
          <w:p w:rsidR="00BD1B99" w:rsidRPr="00BD1B99" w:rsidRDefault="00BD1B99" w:rsidP="00BD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ar-SA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4624" w:type="dxa"/>
          </w:tcPr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Абонент:</w:t>
            </w:r>
          </w:p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ФГБУ «АМП Каспийского моря»</w:t>
            </w:r>
          </w:p>
          <w:p w:rsidR="00BD1B99" w:rsidRPr="00BD1B99" w:rsidRDefault="00BD1B99" w:rsidP="00BD1B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BD1B99" w:rsidRPr="00BD1B99" w:rsidRDefault="00BD1B99" w:rsidP="00BD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BD1B99" w:rsidRPr="00BD1B99" w:rsidRDefault="00BD1B99" w:rsidP="00BD1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BD1B99" w:rsidRPr="00BD1B99" w:rsidRDefault="00BD1B99" w:rsidP="00BD1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</w:p>
          <w:p w:rsidR="00BD1B99" w:rsidRPr="00BD1B99" w:rsidRDefault="00BD1B99" w:rsidP="00BD1B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______________________ М.А. Абдулатипов</w:t>
            </w:r>
          </w:p>
          <w:p w:rsidR="00BD1B99" w:rsidRPr="00BD1B99" w:rsidRDefault="00BD1B99" w:rsidP="00BD1B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D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</w:tr>
    </w:tbl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1B99" w:rsidRPr="00BD1B99" w:rsidRDefault="00BD1B99" w:rsidP="00BD1B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6" w:name="_GoBack"/>
      <w:bookmarkEnd w:id="6"/>
    </w:p>
    <w:p w:rsidR="00654036" w:rsidRDefault="00654036" w:rsidP="006A13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54036" w:rsidSect="00087877">
      <w:pgSz w:w="11906" w:h="16838"/>
      <w:pgMar w:top="1701" w:right="567" w:bottom="1134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B5" w:rsidRDefault="002A29B5" w:rsidP="005D5581">
      <w:pPr>
        <w:spacing w:after="0" w:line="240" w:lineRule="auto"/>
      </w:pPr>
      <w:r>
        <w:separator/>
      </w:r>
    </w:p>
  </w:endnote>
  <w:endnote w:type="continuationSeparator" w:id="0">
    <w:p w:rsidR="002A29B5" w:rsidRDefault="002A29B5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Monotype Sort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B5" w:rsidRDefault="002A29B5" w:rsidP="005D5581">
      <w:pPr>
        <w:spacing w:after="0" w:line="240" w:lineRule="auto"/>
      </w:pPr>
      <w:r>
        <w:separator/>
      </w:r>
    </w:p>
  </w:footnote>
  <w:footnote w:type="continuationSeparator" w:id="0">
    <w:p w:rsidR="002A29B5" w:rsidRDefault="002A29B5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CC6A5F"/>
    <w:multiLevelType w:val="hybridMultilevel"/>
    <w:tmpl w:val="2A5A0B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355134"/>
    <w:multiLevelType w:val="multilevel"/>
    <w:tmpl w:val="FA18E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11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4">
    <w:nsid w:val="1CEA7558"/>
    <w:multiLevelType w:val="hybridMultilevel"/>
    <w:tmpl w:val="15022E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91AC6"/>
    <w:multiLevelType w:val="multilevel"/>
    <w:tmpl w:val="971821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2" w:hanging="1800"/>
      </w:pPr>
      <w:rPr>
        <w:rFonts w:hint="default"/>
      </w:rPr>
    </w:lvl>
  </w:abstractNum>
  <w:abstractNum w:abstractNumId="6">
    <w:nsid w:val="21F6037B"/>
    <w:multiLevelType w:val="hybridMultilevel"/>
    <w:tmpl w:val="46080AF2"/>
    <w:lvl w:ilvl="0" w:tplc="B492C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pStyle w:val="110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C3C2904"/>
    <w:multiLevelType w:val="hybridMultilevel"/>
    <w:tmpl w:val="D3726A46"/>
    <w:lvl w:ilvl="0" w:tplc="58A637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22C32EE">
      <w:numFmt w:val="none"/>
      <w:lvlText w:val=""/>
      <w:lvlJc w:val="left"/>
      <w:pPr>
        <w:tabs>
          <w:tab w:val="num" w:pos="360"/>
        </w:tabs>
      </w:pPr>
    </w:lvl>
    <w:lvl w:ilvl="2" w:tplc="394A1DFC">
      <w:numFmt w:val="none"/>
      <w:lvlText w:val=""/>
      <w:lvlJc w:val="left"/>
      <w:pPr>
        <w:tabs>
          <w:tab w:val="num" w:pos="360"/>
        </w:tabs>
      </w:pPr>
    </w:lvl>
    <w:lvl w:ilvl="3" w:tplc="A3A2E616">
      <w:numFmt w:val="none"/>
      <w:lvlText w:val=""/>
      <w:lvlJc w:val="left"/>
      <w:pPr>
        <w:tabs>
          <w:tab w:val="num" w:pos="360"/>
        </w:tabs>
      </w:pPr>
    </w:lvl>
    <w:lvl w:ilvl="4" w:tplc="931AF212">
      <w:numFmt w:val="none"/>
      <w:lvlText w:val=""/>
      <w:lvlJc w:val="left"/>
      <w:pPr>
        <w:tabs>
          <w:tab w:val="num" w:pos="360"/>
        </w:tabs>
      </w:pPr>
    </w:lvl>
    <w:lvl w:ilvl="5" w:tplc="207200F4">
      <w:numFmt w:val="none"/>
      <w:lvlText w:val=""/>
      <w:lvlJc w:val="left"/>
      <w:pPr>
        <w:tabs>
          <w:tab w:val="num" w:pos="360"/>
        </w:tabs>
      </w:pPr>
    </w:lvl>
    <w:lvl w:ilvl="6" w:tplc="F260CFB2">
      <w:numFmt w:val="none"/>
      <w:lvlText w:val=""/>
      <w:lvlJc w:val="left"/>
      <w:pPr>
        <w:tabs>
          <w:tab w:val="num" w:pos="360"/>
        </w:tabs>
      </w:pPr>
    </w:lvl>
    <w:lvl w:ilvl="7" w:tplc="7BA62C60">
      <w:numFmt w:val="none"/>
      <w:lvlText w:val=""/>
      <w:lvlJc w:val="left"/>
      <w:pPr>
        <w:tabs>
          <w:tab w:val="num" w:pos="360"/>
        </w:tabs>
      </w:pPr>
    </w:lvl>
    <w:lvl w:ilvl="8" w:tplc="E8B6230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4308CA"/>
    <w:multiLevelType w:val="hybridMultilevel"/>
    <w:tmpl w:val="A2506C26"/>
    <w:lvl w:ilvl="0" w:tplc="FFFFFFFF">
      <w:start w:val="1"/>
      <w:numFmt w:val="decimal"/>
      <w:pStyle w:val="bodytextindent21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1CE418A"/>
    <w:multiLevelType w:val="hybridMultilevel"/>
    <w:tmpl w:val="474CABA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2074058"/>
    <w:multiLevelType w:val="hybridMultilevel"/>
    <w:tmpl w:val="A8D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60867"/>
    <w:multiLevelType w:val="hybridMultilevel"/>
    <w:tmpl w:val="4CE8D8FC"/>
    <w:lvl w:ilvl="0" w:tplc="04190001">
      <w:start w:val="1"/>
      <w:numFmt w:val="bullet"/>
      <w:pStyle w:val="2"/>
      <w:lvlText w:val=""/>
      <w:lvlJc w:val="left"/>
      <w:pPr>
        <w:tabs>
          <w:tab w:val="num" w:pos="780"/>
        </w:tabs>
        <w:ind w:left="780" w:hanging="360"/>
      </w:pPr>
      <w:rPr>
        <w:rFonts w:ascii="ZapfDingbats" w:hAnsi="ZapfDingbats" w:hint="default"/>
        <w:b w:val="0"/>
        <w:i w:val="0"/>
        <w:color w:val="5378B3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7A4065"/>
    <w:multiLevelType w:val="multilevel"/>
    <w:tmpl w:val="F15ACE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1F17C3B"/>
    <w:multiLevelType w:val="multilevel"/>
    <w:tmpl w:val="61FC5E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B48"/>
    <w:rsid w:val="000404F1"/>
    <w:rsid w:val="00046BDB"/>
    <w:rsid w:val="00052181"/>
    <w:rsid w:val="00054B71"/>
    <w:rsid w:val="00056264"/>
    <w:rsid w:val="0006110E"/>
    <w:rsid w:val="0006153E"/>
    <w:rsid w:val="00062552"/>
    <w:rsid w:val="00073DC5"/>
    <w:rsid w:val="000838B6"/>
    <w:rsid w:val="00087877"/>
    <w:rsid w:val="00092008"/>
    <w:rsid w:val="000A16A9"/>
    <w:rsid w:val="000A5D91"/>
    <w:rsid w:val="000B58EB"/>
    <w:rsid w:val="000B6DD3"/>
    <w:rsid w:val="000D3102"/>
    <w:rsid w:val="000D4494"/>
    <w:rsid w:val="000D689D"/>
    <w:rsid w:val="000D719C"/>
    <w:rsid w:val="000E18CB"/>
    <w:rsid w:val="000F31CB"/>
    <w:rsid w:val="000F7EDE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57366"/>
    <w:rsid w:val="00161AB9"/>
    <w:rsid w:val="001623D1"/>
    <w:rsid w:val="00170718"/>
    <w:rsid w:val="00182E6C"/>
    <w:rsid w:val="00196AB0"/>
    <w:rsid w:val="001B0337"/>
    <w:rsid w:val="001C0A77"/>
    <w:rsid w:val="001C2C84"/>
    <w:rsid w:val="001D0905"/>
    <w:rsid w:val="001E0029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42E8C"/>
    <w:rsid w:val="00252A48"/>
    <w:rsid w:val="00263CA4"/>
    <w:rsid w:val="0026420F"/>
    <w:rsid w:val="00270EAF"/>
    <w:rsid w:val="00273245"/>
    <w:rsid w:val="00277A35"/>
    <w:rsid w:val="00287A63"/>
    <w:rsid w:val="0029054D"/>
    <w:rsid w:val="002940CA"/>
    <w:rsid w:val="002A19C7"/>
    <w:rsid w:val="002A29B5"/>
    <w:rsid w:val="002A38CD"/>
    <w:rsid w:val="002B0528"/>
    <w:rsid w:val="002B0657"/>
    <w:rsid w:val="002B2A44"/>
    <w:rsid w:val="002B41E0"/>
    <w:rsid w:val="002C36A0"/>
    <w:rsid w:val="002E5BF6"/>
    <w:rsid w:val="002E68E7"/>
    <w:rsid w:val="002F15E7"/>
    <w:rsid w:val="002F356E"/>
    <w:rsid w:val="003027CE"/>
    <w:rsid w:val="00302C7D"/>
    <w:rsid w:val="00304B8A"/>
    <w:rsid w:val="003155D9"/>
    <w:rsid w:val="00321DA3"/>
    <w:rsid w:val="00322231"/>
    <w:rsid w:val="00340D06"/>
    <w:rsid w:val="00341CE8"/>
    <w:rsid w:val="003423BD"/>
    <w:rsid w:val="0035410B"/>
    <w:rsid w:val="003568DE"/>
    <w:rsid w:val="00360232"/>
    <w:rsid w:val="00362760"/>
    <w:rsid w:val="003710C9"/>
    <w:rsid w:val="00372205"/>
    <w:rsid w:val="00374A6A"/>
    <w:rsid w:val="0037592F"/>
    <w:rsid w:val="00387888"/>
    <w:rsid w:val="0039584B"/>
    <w:rsid w:val="003A0052"/>
    <w:rsid w:val="003A66E2"/>
    <w:rsid w:val="003B2C90"/>
    <w:rsid w:val="003B544D"/>
    <w:rsid w:val="003C2FEE"/>
    <w:rsid w:val="003C4373"/>
    <w:rsid w:val="003D3639"/>
    <w:rsid w:val="003D6886"/>
    <w:rsid w:val="003D6A3A"/>
    <w:rsid w:val="003F6EC1"/>
    <w:rsid w:val="003F7FFE"/>
    <w:rsid w:val="004011C3"/>
    <w:rsid w:val="004015AD"/>
    <w:rsid w:val="00410A1F"/>
    <w:rsid w:val="00415DB9"/>
    <w:rsid w:val="00420258"/>
    <w:rsid w:val="00421CAB"/>
    <w:rsid w:val="0043241D"/>
    <w:rsid w:val="00442B34"/>
    <w:rsid w:val="00453A14"/>
    <w:rsid w:val="00453F68"/>
    <w:rsid w:val="00471C64"/>
    <w:rsid w:val="004768CE"/>
    <w:rsid w:val="004A16FD"/>
    <w:rsid w:val="004A5578"/>
    <w:rsid w:val="004B74AD"/>
    <w:rsid w:val="004B7884"/>
    <w:rsid w:val="004C26BC"/>
    <w:rsid w:val="004C459F"/>
    <w:rsid w:val="004C4FD8"/>
    <w:rsid w:val="004C723A"/>
    <w:rsid w:val="004C782D"/>
    <w:rsid w:val="004D017F"/>
    <w:rsid w:val="004D31EB"/>
    <w:rsid w:val="004D7A8C"/>
    <w:rsid w:val="004F059D"/>
    <w:rsid w:val="004F05D8"/>
    <w:rsid w:val="004F0942"/>
    <w:rsid w:val="004F0BA5"/>
    <w:rsid w:val="004F7163"/>
    <w:rsid w:val="00500E2F"/>
    <w:rsid w:val="005049B7"/>
    <w:rsid w:val="00504F79"/>
    <w:rsid w:val="005063C9"/>
    <w:rsid w:val="00510E64"/>
    <w:rsid w:val="00513749"/>
    <w:rsid w:val="00521D0C"/>
    <w:rsid w:val="00522C03"/>
    <w:rsid w:val="00522EE4"/>
    <w:rsid w:val="005248AB"/>
    <w:rsid w:val="005348D9"/>
    <w:rsid w:val="00547943"/>
    <w:rsid w:val="0055207F"/>
    <w:rsid w:val="00553C55"/>
    <w:rsid w:val="00556297"/>
    <w:rsid w:val="00574187"/>
    <w:rsid w:val="005970BD"/>
    <w:rsid w:val="005B1E9E"/>
    <w:rsid w:val="005B4C2B"/>
    <w:rsid w:val="005C64BF"/>
    <w:rsid w:val="005C66F8"/>
    <w:rsid w:val="005C684C"/>
    <w:rsid w:val="005D1890"/>
    <w:rsid w:val="005D5581"/>
    <w:rsid w:val="005E2155"/>
    <w:rsid w:val="005F1272"/>
    <w:rsid w:val="005F340F"/>
    <w:rsid w:val="0060472F"/>
    <w:rsid w:val="006111EE"/>
    <w:rsid w:val="00622689"/>
    <w:rsid w:val="0062346E"/>
    <w:rsid w:val="00632410"/>
    <w:rsid w:val="00635554"/>
    <w:rsid w:val="00637570"/>
    <w:rsid w:val="00641B96"/>
    <w:rsid w:val="00642149"/>
    <w:rsid w:val="0065403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565"/>
    <w:rsid w:val="00686EA0"/>
    <w:rsid w:val="00695421"/>
    <w:rsid w:val="00695F55"/>
    <w:rsid w:val="0069638B"/>
    <w:rsid w:val="006A1369"/>
    <w:rsid w:val="006A4664"/>
    <w:rsid w:val="006C76D9"/>
    <w:rsid w:val="006D26F2"/>
    <w:rsid w:val="006E062E"/>
    <w:rsid w:val="006E278B"/>
    <w:rsid w:val="006E2EA0"/>
    <w:rsid w:val="006E7E06"/>
    <w:rsid w:val="006F10F4"/>
    <w:rsid w:val="006F50CF"/>
    <w:rsid w:val="006F5656"/>
    <w:rsid w:val="006F787E"/>
    <w:rsid w:val="00700EAD"/>
    <w:rsid w:val="00707300"/>
    <w:rsid w:val="00710D5D"/>
    <w:rsid w:val="007112D3"/>
    <w:rsid w:val="00716B2B"/>
    <w:rsid w:val="00717628"/>
    <w:rsid w:val="00720916"/>
    <w:rsid w:val="00730D72"/>
    <w:rsid w:val="00745EEE"/>
    <w:rsid w:val="007479CF"/>
    <w:rsid w:val="00753260"/>
    <w:rsid w:val="0075363F"/>
    <w:rsid w:val="00760F3F"/>
    <w:rsid w:val="00763B1F"/>
    <w:rsid w:val="00764FEF"/>
    <w:rsid w:val="00790403"/>
    <w:rsid w:val="0079068E"/>
    <w:rsid w:val="007A129A"/>
    <w:rsid w:val="007A1E5D"/>
    <w:rsid w:val="007A464B"/>
    <w:rsid w:val="007B2170"/>
    <w:rsid w:val="007D2CBC"/>
    <w:rsid w:val="007D359B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DBD"/>
    <w:rsid w:val="00820FBF"/>
    <w:rsid w:val="008230C3"/>
    <w:rsid w:val="008267FF"/>
    <w:rsid w:val="00830742"/>
    <w:rsid w:val="00834D47"/>
    <w:rsid w:val="00837C37"/>
    <w:rsid w:val="0084036C"/>
    <w:rsid w:val="00846967"/>
    <w:rsid w:val="008679CE"/>
    <w:rsid w:val="00880789"/>
    <w:rsid w:val="00883A76"/>
    <w:rsid w:val="00883CDE"/>
    <w:rsid w:val="008A1121"/>
    <w:rsid w:val="008B20A6"/>
    <w:rsid w:val="008C59E0"/>
    <w:rsid w:val="008E3BCE"/>
    <w:rsid w:val="008F4392"/>
    <w:rsid w:val="008F5A32"/>
    <w:rsid w:val="00902D9C"/>
    <w:rsid w:val="00903F42"/>
    <w:rsid w:val="009053E6"/>
    <w:rsid w:val="0091061A"/>
    <w:rsid w:val="0091293B"/>
    <w:rsid w:val="00920608"/>
    <w:rsid w:val="009230E8"/>
    <w:rsid w:val="00925DD2"/>
    <w:rsid w:val="00942C87"/>
    <w:rsid w:val="0095297E"/>
    <w:rsid w:val="00954BCF"/>
    <w:rsid w:val="0095703A"/>
    <w:rsid w:val="00962FAB"/>
    <w:rsid w:val="00972101"/>
    <w:rsid w:val="00982BAE"/>
    <w:rsid w:val="00985D27"/>
    <w:rsid w:val="009B0907"/>
    <w:rsid w:val="009B4281"/>
    <w:rsid w:val="009B4E94"/>
    <w:rsid w:val="009B59FF"/>
    <w:rsid w:val="009C1B8A"/>
    <w:rsid w:val="009C4568"/>
    <w:rsid w:val="009E035A"/>
    <w:rsid w:val="009E2A6A"/>
    <w:rsid w:val="00A02020"/>
    <w:rsid w:val="00A04013"/>
    <w:rsid w:val="00A06C4B"/>
    <w:rsid w:val="00A16CBD"/>
    <w:rsid w:val="00A21BE5"/>
    <w:rsid w:val="00A22839"/>
    <w:rsid w:val="00A22F87"/>
    <w:rsid w:val="00A23DDA"/>
    <w:rsid w:val="00A23F73"/>
    <w:rsid w:val="00A34AA5"/>
    <w:rsid w:val="00A34D7D"/>
    <w:rsid w:val="00A35189"/>
    <w:rsid w:val="00A47D75"/>
    <w:rsid w:val="00A50741"/>
    <w:rsid w:val="00A51FF6"/>
    <w:rsid w:val="00A554F2"/>
    <w:rsid w:val="00A70DA5"/>
    <w:rsid w:val="00A74490"/>
    <w:rsid w:val="00A756ED"/>
    <w:rsid w:val="00A759FF"/>
    <w:rsid w:val="00A774B3"/>
    <w:rsid w:val="00A80056"/>
    <w:rsid w:val="00A92ED4"/>
    <w:rsid w:val="00AA5816"/>
    <w:rsid w:val="00AA641A"/>
    <w:rsid w:val="00AB251F"/>
    <w:rsid w:val="00AC4D64"/>
    <w:rsid w:val="00AE5CBD"/>
    <w:rsid w:val="00AF1301"/>
    <w:rsid w:val="00AF25CB"/>
    <w:rsid w:val="00AF538D"/>
    <w:rsid w:val="00B01241"/>
    <w:rsid w:val="00B02DC0"/>
    <w:rsid w:val="00B06ECF"/>
    <w:rsid w:val="00B1547C"/>
    <w:rsid w:val="00B15CB4"/>
    <w:rsid w:val="00B32C1F"/>
    <w:rsid w:val="00B363C7"/>
    <w:rsid w:val="00B460CA"/>
    <w:rsid w:val="00B475E3"/>
    <w:rsid w:val="00B47FEF"/>
    <w:rsid w:val="00B607E7"/>
    <w:rsid w:val="00B87778"/>
    <w:rsid w:val="00B9377C"/>
    <w:rsid w:val="00B93A7D"/>
    <w:rsid w:val="00BA212F"/>
    <w:rsid w:val="00BB3249"/>
    <w:rsid w:val="00BC731E"/>
    <w:rsid w:val="00BD0121"/>
    <w:rsid w:val="00BD1B99"/>
    <w:rsid w:val="00BD24F1"/>
    <w:rsid w:val="00BE0900"/>
    <w:rsid w:val="00BE1173"/>
    <w:rsid w:val="00C143D5"/>
    <w:rsid w:val="00C1522C"/>
    <w:rsid w:val="00C1685B"/>
    <w:rsid w:val="00C17E04"/>
    <w:rsid w:val="00C40957"/>
    <w:rsid w:val="00C44009"/>
    <w:rsid w:val="00C5191E"/>
    <w:rsid w:val="00C5462C"/>
    <w:rsid w:val="00C55393"/>
    <w:rsid w:val="00C576F3"/>
    <w:rsid w:val="00C748B2"/>
    <w:rsid w:val="00C87E3E"/>
    <w:rsid w:val="00C97BB8"/>
    <w:rsid w:val="00CA49F5"/>
    <w:rsid w:val="00CA646D"/>
    <w:rsid w:val="00CA6476"/>
    <w:rsid w:val="00CC29EF"/>
    <w:rsid w:val="00CD0172"/>
    <w:rsid w:val="00CD0B71"/>
    <w:rsid w:val="00CD3073"/>
    <w:rsid w:val="00CD37C4"/>
    <w:rsid w:val="00CE0F8F"/>
    <w:rsid w:val="00CE1A8D"/>
    <w:rsid w:val="00CE2934"/>
    <w:rsid w:val="00CF69A1"/>
    <w:rsid w:val="00CF76E1"/>
    <w:rsid w:val="00D165F3"/>
    <w:rsid w:val="00D175FB"/>
    <w:rsid w:val="00D233AB"/>
    <w:rsid w:val="00D26259"/>
    <w:rsid w:val="00D55C0F"/>
    <w:rsid w:val="00D608E4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0EF"/>
    <w:rsid w:val="00DB6924"/>
    <w:rsid w:val="00DB7ADA"/>
    <w:rsid w:val="00DC0416"/>
    <w:rsid w:val="00DD2335"/>
    <w:rsid w:val="00DD3767"/>
    <w:rsid w:val="00DD3FB4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A1C"/>
    <w:rsid w:val="00E27801"/>
    <w:rsid w:val="00E33224"/>
    <w:rsid w:val="00E35E5D"/>
    <w:rsid w:val="00E3718D"/>
    <w:rsid w:val="00E41C76"/>
    <w:rsid w:val="00E535ED"/>
    <w:rsid w:val="00E57FDD"/>
    <w:rsid w:val="00E648F6"/>
    <w:rsid w:val="00E70585"/>
    <w:rsid w:val="00E82235"/>
    <w:rsid w:val="00E835F9"/>
    <w:rsid w:val="00E83F3A"/>
    <w:rsid w:val="00E85EBB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048F3"/>
    <w:rsid w:val="00F12A5F"/>
    <w:rsid w:val="00F1460A"/>
    <w:rsid w:val="00F17940"/>
    <w:rsid w:val="00F220CA"/>
    <w:rsid w:val="00F32DD8"/>
    <w:rsid w:val="00F32E3C"/>
    <w:rsid w:val="00F42D6B"/>
    <w:rsid w:val="00F46641"/>
    <w:rsid w:val="00F55CB2"/>
    <w:rsid w:val="00F66E8D"/>
    <w:rsid w:val="00F87642"/>
    <w:rsid w:val="00FA06A1"/>
    <w:rsid w:val="00FA56B9"/>
    <w:rsid w:val="00FC7BD1"/>
    <w:rsid w:val="00FD019E"/>
    <w:rsid w:val="00FD19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460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B20A6"/>
    <w:pPr>
      <w:keepNext/>
      <w:overflowPunct w:val="0"/>
      <w:autoSpaceDE w:val="0"/>
      <w:autoSpaceDN w:val="0"/>
      <w:adjustRightInd w:val="0"/>
      <w:spacing w:after="0" w:line="240" w:lineRule="auto"/>
      <w:ind w:right="10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1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3"/>
    <w:uiPriority w:val="59"/>
    <w:rsid w:val="0006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B460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f4">
    <w:name w:val="Îáû÷íûé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Стиль"/>
    <w:rsid w:val="00B460CA"/>
    <w:pPr>
      <w:widowControl w:val="0"/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B460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6">
    <w:name w:val="annotation reference"/>
    <w:basedOn w:val="a0"/>
    <w:semiHidden/>
    <w:unhideWhenUsed/>
    <w:rsid w:val="00340D0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40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Текст примечания Знак"/>
    <w:basedOn w:val="a0"/>
    <w:link w:val="af7"/>
    <w:semiHidden/>
    <w:rsid w:val="00340D0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5">
    <w:name w:val="Сетка таблицы3"/>
    <w:basedOn w:val="a1"/>
    <w:next w:val="a3"/>
    <w:uiPriority w:val="39"/>
    <w:rsid w:val="00340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8B20A6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7">
    <w:name w:val="Нет списка2"/>
    <w:next w:val="a2"/>
    <w:uiPriority w:val="99"/>
    <w:semiHidden/>
    <w:rsid w:val="008B20A6"/>
  </w:style>
  <w:style w:type="paragraph" w:customStyle="1" w:styleId="130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ConsTitle">
    <w:name w:val="ConsTitle"/>
    <w:rsid w:val="008B20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semiHidden/>
    <w:rsid w:val="008B20A6"/>
    <w:rPr>
      <w:b/>
      <w:bCs/>
      <w:lang w:val="ru-RU" w:eastAsia="ru-RU"/>
    </w:rPr>
  </w:style>
  <w:style w:type="character" w:customStyle="1" w:styleId="afa">
    <w:name w:val="Тема примечания Знак"/>
    <w:basedOn w:val="af8"/>
    <w:link w:val="af9"/>
    <w:semiHidden/>
    <w:rsid w:val="008B20A6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customStyle="1" w:styleId="afb">
    <w:basedOn w:val="a"/>
    <w:next w:val="afc"/>
    <w:link w:val="afd"/>
    <w:qFormat/>
    <w:rsid w:val="008B20A6"/>
    <w:pPr>
      <w:overflowPunct w:val="0"/>
      <w:autoSpaceDE w:val="0"/>
      <w:autoSpaceDN w:val="0"/>
      <w:adjustRightInd w:val="0"/>
      <w:spacing w:after="0" w:line="240" w:lineRule="auto"/>
      <w:ind w:right="10" w:firstLine="360"/>
      <w:jc w:val="center"/>
      <w:textAlignment w:val="baseline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d">
    <w:name w:val="Заголовок Знак"/>
    <w:link w:val="afb"/>
    <w:rsid w:val="008B20A6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e">
    <w:name w:val="Название Знак"/>
    <w:locked/>
    <w:rsid w:val="008B20A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">
    <w:name w:val="Normal (Web)"/>
    <w:basedOn w:val="a"/>
    <w:rsid w:val="008B20A6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val="en-US" w:eastAsia="ru-RU"/>
    </w:rPr>
  </w:style>
  <w:style w:type="paragraph" w:styleId="28">
    <w:name w:val="List 2"/>
    <w:basedOn w:val="a"/>
    <w:rsid w:val="008B20A6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Plain Text"/>
    <w:aliases w:val="Знак Знак Знак Знак Знак Знак Знак Знак Знак Знак"/>
    <w:basedOn w:val="a"/>
    <w:link w:val="aff1"/>
    <w:rsid w:val="008B20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aliases w:val="Знак Знак Знак Знак Знак Знак Знак Знак Знак Знак Знак"/>
    <w:basedOn w:val="a0"/>
    <w:link w:val="aff0"/>
    <w:rsid w:val="008B20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Strong"/>
    <w:qFormat/>
    <w:rsid w:val="008B20A6"/>
    <w:rPr>
      <w:rFonts w:cs="Times New Roman"/>
      <w:b/>
      <w:bCs/>
    </w:rPr>
  </w:style>
  <w:style w:type="paragraph" w:styleId="aff3">
    <w:name w:val="Document Map"/>
    <w:basedOn w:val="a"/>
    <w:link w:val="aff4"/>
    <w:semiHidden/>
    <w:rsid w:val="008B20A6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semiHidden/>
    <w:rsid w:val="008B20A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f5">
    <w:name w:val="FollowedHyperlink"/>
    <w:uiPriority w:val="99"/>
    <w:rsid w:val="008B20A6"/>
    <w:rPr>
      <w:rFonts w:cs="Times New Roman"/>
      <w:color w:val="800080"/>
      <w:u w:val="single"/>
    </w:rPr>
  </w:style>
  <w:style w:type="paragraph" w:styleId="aff6">
    <w:name w:val="Subtitle"/>
    <w:basedOn w:val="a"/>
    <w:link w:val="aff7"/>
    <w:qFormat/>
    <w:rsid w:val="008B20A6"/>
    <w:pPr>
      <w:widowControl w:val="0"/>
      <w:shd w:val="pct20" w:color="auto" w:fill="auto"/>
      <w:spacing w:after="0" w:line="240" w:lineRule="auto"/>
      <w:ind w:left="1418" w:right="10" w:hanging="1058"/>
      <w:jc w:val="center"/>
    </w:pPr>
    <w:rPr>
      <w:rFonts w:ascii="Arial" w:eastAsia="Times New Roman" w:hAnsi="Arial" w:cs="Arial"/>
      <w:b/>
      <w:bCs/>
    </w:rPr>
  </w:style>
  <w:style w:type="character" w:customStyle="1" w:styleId="aff7">
    <w:name w:val="Подзаголовок Знак"/>
    <w:basedOn w:val="a0"/>
    <w:link w:val="aff6"/>
    <w:rsid w:val="008B20A6"/>
    <w:rPr>
      <w:rFonts w:ascii="Arial" w:eastAsia="Times New Roman" w:hAnsi="Arial" w:cs="Arial"/>
      <w:b/>
      <w:bCs/>
      <w:shd w:val="pct20" w:color="auto" w:fill="auto"/>
    </w:rPr>
  </w:style>
  <w:style w:type="paragraph" w:customStyle="1" w:styleId="doctext">
    <w:name w:val="doctext"/>
    <w:basedOn w:val="a"/>
    <w:rsid w:val="008B20A6"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26"/>
      <w:szCs w:val="26"/>
      <w:lang w:eastAsia="ru-RU"/>
    </w:rPr>
  </w:style>
  <w:style w:type="character" w:customStyle="1" w:styleId="doctext1">
    <w:name w:val="doctext1"/>
    <w:rsid w:val="008B20A6"/>
    <w:rPr>
      <w:rFonts w:ascii="Verdana" w:hAnsi="Verdana" w:cs="Verdana"/>
      <w:sz w:val="22"/>
      <w:szCs w:val="22"/>
    </w:rPr>
  </w:style>
  <w:style w:type="character" w:customStyle="1" w:styleId="ntext1">
    <w:name w:val="ntext1"/>
    <w:rsid w:val="008B20A6"/>
    <w:rPr>
      <w:rFonts w:ascii="Verdana" w:hAnsi="Verdana" w:cs="Verdana"/>
      <w:b/>
      <w:bCs/>
      <w:color w:val="auto"/>
      <w:sz w:val="22"/>
      <w:szCs w:val="22"/>
    </w:rPr>
  </w:style>
  <w:style w:type="paragraph" w:customStyle="1" w:styleId="Blockquote">
    <w:name w:val="Blockquote"/>
    <w:basedOn w:val="a"/>
    <w:rsid w:val="008B20A6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1"/>
    <w:next w:val="a3"/>
    <w:rsid w:val="008B20A6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footnote text"/>
    <w:basedOn w:val="a"/>
    <w:link w:val="aff9"/>
    <w:semiHidden/>
    <w:rsid w:val="008B20A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f9">
    <w:name w:val="Текст сноски Знак"/>
    <w:basedOn w:val="a0"/>
    <w:link w:val="aff8"/>
    <w:semiHidden/>
    <w:rsid w:val="008B20A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harChar2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CharChar1CharChar">
    <w:name w:val="Стиль 1 Знак Знак Char Char1 Знак Знак Char Char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ffa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9">
    <w:name w:val="Body Text First Indent 2"/>
    <w:basedOn w:val="a4"/>
    <w:link w:val="2a"/>
    <w:rsid w:val="008B20A6"/>
    <w:pPr>
      <w:spacing w:after="120"/>
      <w:ind w:left="283" w:right="0" w:firstLine="210"/>
    </w:pPr>
    <w:rPr>
      <w:szCs w:val="24"/>
    </w:rPr>
  </w:style>
  <w:style w:type="character" w:customStyle="1" w:styleId="2a">
    <w:name w:val="Красная строка 2 Знак"/>
    <w:basedOn w:val="a5"/>
    <w:link w:val="29"/>
    <w:rsid w:val="008B2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Обычный2"/>
    <w:rsid w:val="008B2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format">
    <w:name w:val="Nonformat"/>
    <w:basedOn w:val="a"/>
    <w:rsid w:val="008B20A6"/>
    <w:pPr>
      <w:widowControl w:val="0"/>
      <w:spacing w:after="0" w:line="240" w:lineRule="auto"/>
    </w:pPr>
    <w:rPr>
      <w:rFonts w:ascii="Consultant" w:eastAsia="Times New Roman" w:hAnsi="Consultant" w:cs="Times New Roman"/>
      <w:noProof/>
      <w:sz w:val="20"/>
      <w:szCs w:val="20"/>
      <w:lang w:val="en-US"/>
    </w:rPr>
  </w:style>
  <w:style w:type="paragraph" w:customStyle="1" w:styleId="affb">
    <w:name w:val="Стиль Знак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xdtextboxctrl56ms-xedit-unbound">
    <w:name w:val="xdtextbox ctrl56 ms-xedit-unbound"/>
    <w:basedOn w:val="a0"/>
    <w:rsid w:val="008B20A6"/>
  </w:style>
  <w:style w:type="character" w:customStyle="1" w:styleId="xdtextboxctrl66ms-xedit-unbound">
    <w:name w:val="xdtextbox ctrl66 ms-xedit-unbound"/>
    <w:basedOn w:val="a0"/>
    <w:rsid w:val="008B20A6"/>
  </w:style>
  <w:style w:type="character" w:customStyle="1" w:styleId="VyacheslavNikolaev">
    <w:name w:val="Vyacheslav.Nikolaev"/>
    <w:semiHidden/>
    <w:rsid w:val="008B20A6"/>
    <w:rPr>
      <w:rFonts w:ascii="Arial" w:hAnsi="Arial" w:cs="Arial"/>
      <w:color w:val="auto"/>
      <w:sz w:val="20"/>
      <w:szCs w:val="20"/>
    </w:rPr>
  </w:style>
  <w:style w:type="paragraph" w:customStyle="1" w:styleId="affc">
    <w:name w:val="Знак"/>
    <w:basedOn w:val="a"/>
    <w:rsid w:val="008B20A6"/>
    <w:pPr>
      <w:widowControl w:val="0"/>
      <w:adjustRightInd w:val="0"/>
      <w:spacing w:before="24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8B20A6"/>
    <w:pPr>
      <w:spacing w:before="240" w:after="6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!Основной"/>
    <w:link w:val="affe"/>
    <w:rsid w:val="008B20A6"/>
    <w:pPr>
      <w:keepNext/>
      <w:spacing w:after="0" w:line="240" w:lineRule="auto"/>
      <w:ind w:firstLine="73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e">
    <w:name w:val="!Основной Знак"/>
    <w:link w:val="affd"/>
    <w:locked/>
    <w:rsid w:val="008B20A6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c">
    <w:name w:val="List Bullet 2"/>
    <w:basedOn w:val="a"/>
    <w:autoRedefine/>
    <w:rsid w:val="008B20A6"/>
    <w:pPr>
      <w:tabs>
        <w:tab w:val="num" w:pos="72"/>
      </w:tabs>
      <w:spacing w:after="0" w:line="240" w:lineRule="auto"/>
    </w:pPr>
    <w:rPr>
      <w:rFonts w:ascii="Times New Roman" w:eastAsia="Times New Roman" w:hAnsi="Times New Roman" w:cs="Times New Roman"/>
      <w:bCs/>
      <w:color w:val="FF0000"/>
      <w:sz w:val="20"/>
      <w:szCs w:val="20"/>
      <w:lang w:eastAsia="ru-RU"/>
    </w:rPr>
  </w:style>
  <w:style w:type="paragraph" w:customStyle="1" w:styleId="Char1CharCharCharChar">
    <w:name w:val="Char1 Знак Char Char Знак Знак Char Char"/>
    <w:basedOn w:val="a"/>
    <w:rsid w:val="008B20A6"/>
    <w:pPr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val="en-GB" w:eastAsia="ru-RU"/>
    </w:rPr>
  </w:style>
  <w:style w:type="paragraph" w:customStyle="1" w:styleId="2">
    <w:name w:val="Текст_бюл2"/>
    <w:basedOn w:val="a"/>
    <w:rsid w:val="008B20A6"/>
    <w:pPr>
      <w:numPr>
        <w:numId w:val="5"/>
      </w:numPr>
      <w:tabs>
        <w:tab w:val="clear" w:pos="780"/>
      </w:tabs>
      <w:spacing w:after="0" w:line="240" w:lineRule="auto"/>
      <w:ind w:left="0" w:firstLine="0"/>
      <w:jc w:val="both"/>
    </w:pPr>
    <w:rPr>
      <w:rFonts w:ascii="Times New Roman" w:eastAsia="MS Mincho" w:hAnsi="Times New Roman" w:cs="Times New Roman"/>
      <w:sz w:val="26"/>
      <w:szCs w:val="24"/>
      <w:lang w:val="x-none" w:eastAsia="x-none"/>
    </w:rPr>
  </w:style>
  <w:style w:type="paragraph" w:customStyle="1" w:styleId="110">
    <w:name w:val="Маркер &quot;1.1.&quot;"/>
    <w:basedOn w:val="20"/>
    <w:rsid w:val="008B20A6"/>
    <w:pPr>
      <w:keepNext w:val="0"/>
      <w:numPr>
        <w:ilvl w:val="1"/>
        <w:numId w:val="1"/>
      </w:numPr>
      <w:tabs>
        <w:tab w:val="left" w:pos="851"/>
        <w:tab w:val="right" w:pos="9356"/>
      </w:tabs>
      <w:spacing w:before="60" w:after="60"/>
      <w:jc w:val="both"/>
    </w:pPr>
    <w:rPr>
      <w:b w:val="0"/>
      <w:bCs w:val="0"/>
      <w:i w:val="0"/>
      <w:iCs w:val="0"/>
    </w:rPr>
  </w:style>
  <w:style w:type="paragraph" w:customStyle="1" w:styleId="FR1">
    <w:name w:val="FR1"/>
    <w:rsid w:val="008B20A6"/>
    <w:pPr>
      <w:widowControl w:val="0"/>
      <w:spacing w:before="240" w:after="0" w:line="240" w:lineRule="auto"/>
      <w:ind w:left="240"/>
      <w:jc w:val="center"/>
    </w:pPr>
    <w:rPr>
      <w:rFonts w:ascii="Courier New" w:eastAsia="Times New Roman" w:hAnsi="Courier New" w:cs="Times New Roman"/>
      <w:b/>
      <w:snapToGrid w:val="0"/>
      <w:sz w:val="20"/>
      <w:szCs w:val="20"/>
      <w:lang w:eastAsia="ru-RU"/>
    </w:rPr>
  </w:style>
  <w:style w:type="paragraph" w:customStyle="1" w:styleId="afff">
    <w:name w:val="Приложение №"/>
    <w:basedOn w:val="a"/>
    <w:next w:val="affd"/>
    <w:autoRedefine/>
    <w:rsid w:val="008B20A6"/>
    <w:pPr>
      <w:spacing w:after="0" w:line="240" w:lineRule="auto"/>
      <w:jc w:val="right"/>
      <w:outlineLvl w:val="0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16">
    <w:name w:val="Текст Знак1"/>
    <w:rsid w:val="008B20A6"/>
    <w:rPr>
      <w:rFonts w:ascii="Courier New" w:hAnsi="Courier New"/>
      <w:lang w:val="ru-RU" w:eastAsia="ru-RU" w:bidi="ar-SA"/>
    </w:rPr>
  </w:style>
  <w:style w:type="paragraph" w:customStyle="1" w:styleId="PageNumberC">
    <w:name w:val="PageNumber  НомCтр"/>
    <w:basedOn w:val="a"/>
    <w:rsid w:val="008B20A6"/>
    <w:pPr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">
    <w:name w:val="Нумерованый 1.1"/>
    <w:basedOn w:val="a"/>
    <w:rsid w:val="008B20A6"/>
    <w:pPr>
      <w:numPr>
        <w:ilvl w:val="1"/>
        <w:numId w:val="8"/>
      </w:numPr>
      <w:spacing w:before="60" w:after="0" w:line="240" w:lineRule="auto"/>
      <w:ind w:right="-2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textindent21"/>
    <w:basedOn w:val="a"/>
    <w:rsid w:val="008B20A6"/>
    <w:pPr>
      <w:numPr>
        <w:numId w:val="9"/>
      </w:numPr>
      <w:tabs>
        <w:tab w:val="clear" w:pos="360"/>
      </w:tabs>
      <w:spacing w:after="0" w:line="240" w:lineRule="auto"/>
      <w:ind w:left="1418" w:hanging="698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0">
    <w:name w:val="footnote reference"/>
    <w:rsid w:val="008B20A6"/>
    <w:rPr>
      <w:vertAlign w:val="superscript"/>
    </w:rPr>
  </w:style>
  <w:style w:type="paragraph" w:customStyle="1" w:styleId="xl35">
    <w:name w:val="xl35"/>
    <w:basedOn w:val="a"/>
    <w:rsid w:val="008B20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8B2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0">
    <w:name w:val="Основной текст с отступом 32"/>
    <w:basedOn w:val="a"/>
    <w:rsid w:val="008B20A6"/>
    <w:pPr>
      <w:widowControl w:val="0"/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f1">
    <w:name w:val="Revision"/>
    <w:hidden/>
    <w:uiPriority w:val="99"/>
    <w:semiHidden/>
    <w:rsid w:val="008B2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Знак13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7">
    <w:name w:val="Название Знак1"/>
    <w:rsid w:val="008B20A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CharChar20">
    <w:name w:val="Char Char2"/>
    <w:basedOn w:val="a"/>
    <w:rsid w:val="008B20A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Название1"/>
    <w:basedOn w:val="a"/>
    <w:rsid w:val="008B20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0">
    <w:name w:val="msonormal"/>
    <w:basedOn w:val="a"/>
    <w:rsid w:val="008B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B20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B20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B20A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B20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styleId="afc">
    <w:name w:val="Title"/>
    <w:basedOn w:val="a"/>
    <w:next w:val="a"/>
    <w:link w:val="2d"/>
    <w:uiPriority w:val="10"/>
    <w:qFormat/>
    <w:rsid w:val="008B2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d">
    <w:name w:val="Название Знак2"/>
    <w:basedOn w:val="a0"/>
    <w:link w:val="afc"/>
    <w:uiPriority w:val="10"/>
    <w:rsid w:val="008B2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B9DC6CB-424E-4B65-AD62-CBB39C7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30</Pages>
  <Words>8113</Words>
  <Characters>46246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205</cp:revision>
  <cp:lastPrinted>2019-04-19T05:23:00Z</cp:lastPrinted>
  <dcterms:created xsi:type="dcterms:W3CDTF">2018-03-30T08:56:00Z</dcterms:created>
  <dcterms:modified xsi:type="dcterms:W3CDTF">2021-07-07T10:11:00Z</dcterms:modified>
</cp:coreProperties>
</file>