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F2572D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6641C8" w:rsidRPr="00F2572D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6641C8" w:rsidRPr="00F2572D" w:rsidRDefault="00011519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</w:t>
      </w:r>
      <w:proofErr w:type="gramStart"/>
      <w:r w:rsidR="006641C8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«А</w:t>
      </w:r>
      <w:proofErr w:type="gramEnd"/>
      <w:r w:rsidR="006641C8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МП Каспийского моря»</w:t>
      </w:r>
    </w:p>
    <w:p w:rsidR="006641C8" w:rsidRPr="00F2572D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___________М.А. </w:t>
      </w:r>
      <w:proofErr w:type="spellStart"/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Абдулатипов</w:t>
      </w:r>
      <w:proofErr w:type="spellEnd"/>
    </w:p>
    <w:p w:rsidR="00011519" w:rsidRPr="00F2572D" w:rsidRDefault="00011519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1C8" w:rsidRPr="00F2572D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641C8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41C8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20</w:t>
      </w:r>
      <w:r w:rsidR="00F2572D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641C8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641C8" w:rsidRPr="00F2572D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519" w:rsidRPr="00011519" w:rsidRDefault="00161AB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11519">
        <w:rPr>
          <w:rFonts w:ascii="Times New Roman" w:hAnsi="Times New Roman" w:cs="Times New Roman"/>
          <w:b/>
          <w:sz w:val="26"/>
          <w:szCs w:val="26"/>
        </w:rPr>
        <w:t>Извещение о закупке у единственного поставщика (исполнителя, подрядчика)</w:t>
      </w:r>
      <w:r w:rsidR="007A1E5D" w:rsidRPr="00011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1519" w:rsidRPr="0001151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="00011519" w:rsidRPr="00011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1519" w:rsidRPr="0001151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</w:t>
      </w:r>
    </w:p>
    <w:p w:rsidR="00AB251F" w:rsidRPr="00F2572D" w:rsidRDefault="00F2572D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3C9" w:rsidRPr="00F2572D">
        <w:rPr>
          <w:rFonts w:ascii="Times New Roman" w:hAnsi="Times New Roman" w:cs="Times New Roman"/>
          <w:b/>
          <w:sz w:val="26"/>
          <w:szCs w:val="26"/>
        </w:rPr>
        <w:t xml:space="preserve">(на основании </w:t>
      </w:r>
      <w:r w:rsidR="00730D72" w:rsidRPr="00F2572D">
        <w:rPr>
          <w:rFonts w:ascii="Times New Roman" w:hAnsi="Times New Roman" w:cs="Times New Roman"/>
          <w:b/>
          <w:sz w:val="26"/>
          <w:szCs w:val="26"/>
        </w:rPr>
        <w:t>пп.20</w:t>
      </w:r>
      <w:r w:rsidR="005063C9" w:rsidRPr="00F2572D">
        <w:rPr>
          <w:rFonts w:ascii="Times New Roman" w:hAnsi="Times New Roman" w:cs="Times New Roman"/>
          <w:b/>
          <w:sz w:val="26"/>
          <w:szCs w:val="26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2572D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F2572D" w:rsidTr="0091293B">
        <w:tc>
          <w:tcPr>
            <w:tcW w:w="3227" w:type="dxa"/>
          </w:tcPr>
          <w:p w:rsidR="00161AB9" w:rsidRPr="00F2572D" w:rsidRDefault="00161AB9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Способ закупки</w:t>
            </w:r>
          </w:p>
        </w:tc>
        <w:tc>
          <w:tcPr>
            <w:tcW w:w="7194" w:type="dxa"/>
          </w:tcPr>
          <w:p w:rsidR="00161AB9" w:rsidRPr="00F2572D" w:rsidRDefault="00161AB9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Закупка у единственного поставщика (исполнителя, подрядчика)</w:t>
            </w:r>
          </w:p>
        </w:tc>
      </w:tr>
      <w:tr w:rsidR="00CA646D" w:rsidRPr="00F2572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F2572D" w:rsidRDefault="00CA646D" w:rsidP="00700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Заказчике</w:t>
            </w:r>
          </w:p>
        </w:tc>
      </w:tr>
      <w:tr w:rsidR="00161AB9" w:rsidRPr="00F2572D" w:rsidTr="0091293B">
        <w:tc>
          <w:tcPr>
            <w:tcW w:w="3227" w:type="dxa"/>
          </w:tcPr>
          <w:p w:rsidR="00161AB9" w:rsidRPr="00F2572D" w:rsidRDefault="00387888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F2572D" w:rsidRDefault="00387888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F2572D" w:rsidRDefault="00387888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(ФГБУ «АМП Каспийского моря»)</w:t>
            </w:r>
          </w:p>
        </w:tc>
      </w:tr>
      <w:tr w:rsidR="00161AB9" w:rsidRPr="00F2572D" w:rsidTr="0091293B">
        <w:tc>
          <w:tcPr>
            <w:tcW w:w="3227" w:type="dxa"/>
          </w:tcPr>
          <w:p w:rsidR="00161AB9" w:rsidRPr="00F2572D" w:rsidRDefault="0091293B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F2572D" w:rsidRDefault="0091293B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Россия, 414016, г. Астрахань, ул. Капитана Краснова, 31</w:t>
            </w:r>
          </w:p>
        </w:tc>
      </w:tr>
      <w:tr w:rsidR="00161AB9" w:rsidRPr="00F2572D" w:rsidTr="0091293B">
        <w:tc>
          <w:tcPr>
            <w:tcW w:w="3227" w:type="dxa"/>
          </w:tcPr>
          <w:p w:rsidR="00161AB9" w:rsidRPr="00F2572D" w:rsidRDefault="00982BAE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F2572D" w:rsidRDefault="00982BAE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mail@ampastra.ru</w:t>
            </w:r>
          </w:p>
        </w:tc>
      </w:tr>
      <w:tr w:rsidR="00161AB9" w:rsidRPr="00F2572D" w:rsidTr="0091293B">
        <w:tc>
          <w:tcPr>
            <w:tcW w:w="3227" w:type="dxa"/>
          </w:tcPr>
          <w:p w:rsidR="00161AB9" w:rsidRPr="00F2572D" w:rsidRDefault="00622689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  <w:r w:rsidR="001B0337"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/факс</w:t>
            </w:r>
          </w:p>
        </w:tc>
        <w:tc>
          <w:tcPr>
            <w:tcW w:w="7194" w:type="dxa"/>
          </w:tcPr>
          <w:p w:rsidR="00161AB9" w:rsidRPr="00F2572D" w:rsidRDefault="00622689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+7 8512 58 45 69</w:t>
            </w:r>
            <w:r w:rsidR="001B0337" w:rsidRPr="00F2572D">
              <w:rPr>
                <w:rFonts w:ascii="Times New Roman" w:hAnsi="Times New Roman" w:cs="Times New Roman"/>
                <w:sz w:val="26"/>
                <w:szCs w:val="26"/>
              </w:rPr>
              <w:t>/ +7 8512 58 45 66</w:t>
            </w:r>
          </w:p>
        </w:tc>
      </w:tr>
      <w:tr w:rsidR="006F10F4" w:rsidRPr="00F2572D" w:rsidTr="00654767">
        <w:tc>
          <w:tcPr>
            <w:tcW w:w="10421" w:type="dxa"/>
            <w:gridSpan w:val="2"/>
          </w:tcPr>
          <w:p w:rsidR="006F10F4" w:rsidRPr="00F2572D" w:rsidRDefault="006F10F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B9" w:rsidRPr="00F2572D" w:rsidTr="00EB39EF">
        <w:tc>
          <w:tcPr>
            <w:tcW w:w="3227" w:type="dxa"/>
            <w:shd w:val="clear" w:color="auto" w:fill="C6D9F1" w:themeFill="text2" w:themeFillTint="33"/>
          </w:tcPr>
          <w:p w:rsidR="00161AB9" w:rsidRPr="00F2572D" w:rsidRDefault="00410A1F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договора</w:t>
            </w:r>
          </w:p>
        </w:tc>
        <w:tc>
          <w:tcPr>
            <w:tcW w:w="7194" w:type="dxa"/>
          </w:tcPr>
          <w:p w:rsidR="00011519" w:rsidRPr="00011519" w:rsidRDefault="00011519" w:rsidP="0001151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15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Заказчик поручает, а Исполнитель принимает на себя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      </w:r>
            <w:r w:rsidRPr="00011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5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соответствии с Техническим заданием (Приложение № 1 к настоящему договору, являющееся его неотъемлемой частью)  для обеспечения деятельности Заказчика по контролю российских и иностранных судов в морских портах  Астрахань, Оля, Махачкала,  подведомственных Заказчику и подходы</w:t>
            </w:r>
            <w:proofErr w:type="gramEnd"/>
            <w:r w:rsidRPr="000115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 ним, (далее – услуги). </w:t>
            </w:r>
          </w:p>
          <w:p w:rsidR="00F2572D" w:rsidRPr="00011519" w:rsidRDefault="00F2572D" w:rsidP="00F2572D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оказания услуг с 01.01.2018 г. по 31.12.2018 г.</w:t>
            </w:r>
          </w:p>
          <w:p w:rsidR="002E5BF6" w:rsidRPr="00F2572D" w:rsidRDefault="002E5BF6" w:rsidP="00700E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B9" w:rsidRPr="00F2572D" w:rsidTr="00EB39EF">
        <w:tc>
          <w:tcPr>
            <w:tcW w:w="3227" w:type="dxa"/>
            <w:shd w:val="clear" w:color="auto" w:fill="C6D9F1" w:themeFill="text2" w:themeFillTint="33"/>
          </w:tcPr>
          <w:p w:rsidR="00410A1F" w:rsidRPr="00F2572D" w:rsidRDefault="00410A1F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161AB9" w:rsidRPr="00F2572D" w:rsidRDefault="00410A1F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поставляемого товара (объем выполняемых </w:t>
            </w: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работ/оказываемых услуг)</w:t>
            </w:r>
          </w:p>
        </w:tc>
        <w:tc>
          <w:tcPr>
            <w:tcW w:w="7194" w:type="dxa"/>
          </w:tcPr>
          <w:p w:rsidR="00161AB9" w:rsidRPr="00F2572D" w:rsidRDefault="00654767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проектом договора (Приложение </w:t>
            </w:r>
            <w:r w:rsidR="00FF250B" w:rsidRPr="00F2572D">
              <w:rPr>
                <w:rFonts w:ascii="Times New Roman" w:hAnsi="Times New Roman" w:cs="Times New Roman"/>
                <w:sz w:val="26"/>
                <w:szCs w:val="26"/>
              </w:rPr>
              <w:t>№ 1 к Документации о закупке)</w:t>
            </w:r>
            <w:r w:rsidR="00637570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61AB9" w:rsidRPr="00F2572D" w:rsidTr="00EB39EF">
        <w:tc>
          <w:tcPr>
            <w:tcW w:w="3227" w:type="dxa"/>
            <w:shd w:val="clear" w:color="auto" w:fill="C6D9F1" w:themeFill="text2" w:themeFillTint="33"/>
          </w:tcPr>
          <w:p w:rsidR="00161AB9" w:rsidRPr="00F2572D" w:rsidRDefault="00E15264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F2572D" w:rsidRDefault="00187053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F2572D" w:rsidTr="00654767">
        <w:tc>
          <w:tcPr>
            <w:tcW w:w="10421" w:type="dxa"/>
            <w:gridSpan w:val="2"/>
          </w:tcPr>
          <w:p w:rsidR="00420258" w:rsidRPr="00F2572D" w:rsidRDefault="00420258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258" w:rsidRPr="00F2572D" w:rsidTr="00EB39EF">
        <w:tc>
          <w:tcPr>
            <w:tcW w:w="3227" w:type="dxa"/>
            <w:shd w:val="clear" w:color="auto" w:fill="C6D9F1" w:themeFill="text2" w:themeFillTint="33"/>
          </w:tcPr>
          <w:p w:rsidR="00420258" w:rsidRPr="00F2572D" w:rsidRDefault="00972101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011519" w:rsidRPr="00AD0D2C" w:rsidRDefault="00011519" w:rsidP="000115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2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Общая стоимость услуг Исполнителя по настоящему договору составляет</w:t>
            </w:r>
            <w:r w:rsidRPr="00AD0D2C">
              <w:rPr>
                <w:rFonts w:ascii="Times New Roman" w:hAnsi="Times New Roman" w:cs="Times New Roman"/>
                <w:sz w:val="26"/>
                <w:szCs w:val="26"/>
              </w:rPr>
              <w:t xml:space="preserve"> 1 281 752  (Один миллион двести восемьдесят одна тысяча семьсот пятьдесят два) рубля 54 копейки, в </w:t>
            </w:r>
            <w:proofErr w:type="spellStart"/>
            <w:r w:rsidRPr="00AD0D2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D0D2C">
              <w:rPr>
                <w:rFonts w:ascii="Times New Roman" w:hAnsi="Times New Roman" w:cs="Times New Roman"/>
                <w:sz w:val="26"/>
                <w:szCs w:val="26"/>
              </w:rPr>
              <w:t>. НДС 18%.</w:t>
            </w:r>
          </w:p>
          <w:p w:rsidR="00420258" w:rsidRPr="00F2572D" w:rsidRDefault="00420258" w:rsidP="00AD0D2C">
            <w:pPr>
              <w:pStyle w:val="af1"/>
              <w:keepNext/>
              <w:keepLines/>
              <w:widowControl w:val="0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E94" w:rsidRPr="00F2572D" w:rsidTr="005B28AE">
        <w:tc>
          <w:tcPr>
            <w:tcW w:w="10421" w:type="dxa"/>
            <w:gridSpan w:val="2"/>
          </w:tcPr>
          <w:p w:rsidR="009B4E94" w:rsidRPr="00F2572D" w:rsidRDefault="009B4E9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258" w:rsidRPr="00F2572D" w:rsidTr="0091293B">
        <w:tc>
          <w:tcPr>
            <w:tcW w:w="3227" w:type="dxa"/>
          </w:tcPr>
          <w:p w:rsidR="00420258" w:rsidRPr="00F2572D" w:rsidRDefault="006540B8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F2572D" w:rsidRDefault="000404F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Документация не предоставляется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101" w:rsidRPr="00F2572D" w:rsidTr="0091293B">
        <w:tc>
          <w:tcPr>
            <w:tcW w:w="3227" w:type="dxa"/>
          </w:tcPr>
          <w:p w:rsidR="00972101" w:rsidRPr="00F2572D" w:rsidRDefault="006540B8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F2572D" w:rsidRDefault="000404F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Документация не предоставляется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101" w:rsidRPr="00F2572D" w:rsidTr="0091293B">
        <w:tc>
          <w:tcPr>
            <w:tcW w:w="3227" w:type="dxa"/>
          </w:tcPr>
          <w:p w:rsidR="00972101" w:rsidRPr="00F2572D" w:rsidRDefault="006540B8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F2572D" w:rsidRDefault="000404F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Документация не предоставляется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101" w:rsidRPr="00F2572D" w:rsidTr="0091293B">
        <w:tc>
          <w:tcPr>
            <w:tcW w:w="3227" w:type="dxa"/>
          </w:tcPr>
          <w:p w:rsidR="00972101" w:rsidRPr="00F2572D" w:rsidRDefault="00655557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F2572D" w:rsidRDefault="00655557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Плата не установлена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4E94" w:rsidRPr="00F2572D" w:rsidTr="00BF0287">
        <w:tc>
          <w:tcPr>
            <w:tcW w:w="10421" w:type="dxa"/>
            <w:gridSpan w:val="2"/>
          </w:tcPr>
          <w:p w:rsidR="009B4E94" w:rsidRPr="00F2572D" w:rsidRDefault="009B4E9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052" w:rsidRPr="00F2572D" w:rsidTr="0091293B">
        <w:tc>
          <w:tcPr>
            <w:tcW w:w="3227" w:type="dxa"/>
          </w:tcPr>
          <w:p w:rsidR="003A0052" w:rsidRPr="00F2572D" w:rsidRDefault="003A0052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F2572D" w:rsidRDefault="000404F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4E94" w:rsidRPr="00F2572D" w:rsidTr="00B775CE">
        <w:tc>
          <w:tcPr>
            <w:tcW w:w="10421" w:type="dxa"/>
            <w:gridSpan w:val="2"/>
          </w:tcPr>
          <w:p w:rsidR="009B4E94" w:rsidRPr="00F2572D" w:rsidRDefault="009B4E9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052" w:rsidRPr="00F2572D" w:rsidTr="0091293B">
        <w:tc>
          <w:tcPr>
            <w:tcW w:w="3227" w:type="dxa"/>
          </w:tcPr>
          <w:p w:rsidR="003A0052" w:rsidRPr="00F2572D" w:rsidRDefault="003A0052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F2572D" w:rsidRDefault="003A0052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Обеспечение заявки не установлено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4E94" w:rsidRPr="00F2572D" w:rsidTr="0095000E">
        <w:tc>
          <w:tcPr>
            <w:tcW w:w="10421" w:type="dxa"/>
            <w:gridSpan w:val="2"/>
          </w:tcPr>
          <w:p w:rsidR="009B4E94" w:rsidRPr="00F2572D" w:rsidRDefault="009B4E9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052" w:rsidRPr="00F2572D" w:rsidTr="0091293B">
        <w:tc>
          <w:tcPr>
            <w:tcW w:w="3227" w:type="dxa"/>
          </w:tcPr>
          <w:p w:rsidR="003A0052" w:rsidRPr="00F2572D" w:rsidRDefault="003423BD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F2572D" w:rsidRDefault="003423BD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договора не установлено</w:t>
            </w:r>
            <w:r w:rsidR="00B87778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B4E94" w:rsidRPr="00F2572D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ADA" w:rsidRPr="00F2572D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7ADA" w:rsidRPr="00F2572D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F2572D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</w:t>
      </w:r>
    </w:p>
    <w:p w:rsidR="00837C37" w:rsidRPr="00F2572D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837C37" w:rsidRPr="00F2572D" w:rsidRDefault="00F2572D" w:rsidP="00F25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837C37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«АМП Каспийского моря»</w:t>
      </w:r>
    </w:p>
    <w:p w:rsidR="00837C37" w:rsidRPr="00F2572D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C37" w:rsidRPr="00F2572D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___________М.А. Абдулатипов</w:t>
      </w:r>
    </w:p>
    <w:p w:rsidR="00837C37" w:rsidRPr="00F2572D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7C37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37C37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20</w:t>
      </w:r>
      <w:r w:rsidR="00F2572D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37C37" w:rsidRPr="00F2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23F29" w:rsidRPr="00F2572D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72D" w:rsidRPr="00F2572D" w:rsidRDefault="00753260" w:rsidP="00F2572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572D">
        <w:rPr>
          <w:rFonts w:ascii="Times New Roman" w:hAnsi="Times New Roman" w:cs="Times New Roman"/>
          <w:b/>
          <w:sz w:val="26"/>
          <w:szCs w:val="26"/>
        </w:rPr>
        <w:t>Документация о закупке у единственного поставщика (исполнителя, подрядчика)</w:t>
      </w:r>
      <w:r w:rsidR="009E2A6A" w:rsidRPr="00F25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72D" w:rsidRPr="00F257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="00F2572D" w:rsidRPr="00F25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72D" w:rsidRPr="00F257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</w:t>
      </w:r>
    </w:p>
    <w:p w:rsidR="009E2A6A" w:rsidRPr="00F2572D" w:rsidRDefault="00F2572D" w:rsidP="00F25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A6A" w:rsidRPr="00F2572D">
        <w:rPr>
          <w:rFonts w:ascii="Times New Roman" w:hAnsi="Times New Roman" w:cs="Times New Roman"/>
          <w:b/>
          <w:sz w:val="26"/>
          <w:szCs w:val="26"/>
        </w:rPr>
        <w:t xml:space="preserve">(на основании </w:t>
      </w:r>
      <w:r w:rsidR="00553C55" w:rsidRPr="00F2572D">
        <w:rPr>
          <w:rFonts w:ascii="Times New Roman" w:hAnsi="Times New Roman" w:cs="Times New Roman"/>
          <w:b/>
          <w:sz w:val="26"/>
          <w:szCs w:val="26"/>
        </w:rPr>
        <w:t>пп.20</w:t>
      </w:r>
      <w:r w:rsidR="009E2A6A" w:rsidRPr="00F2572D">
        <w:rPr>
          <w:rFonts w:ascii="Times New Roman" w:hAnsi="Times New Roman" w:cs="Times New Roman"/>
          <w:b/>
          <w:sz w:val="26"/>
          <w:szCs w:val="26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2572D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5F8" w:rsidRPr="00F2572D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72D">
        <w:rPr>
          <w:rFonts w:ascii="Times New Roman" w:hAnsi="Times New Roman" w:cs="Times New Roman"/>
          <w:sz w:val="26"/>
          <w:szCs w:val="26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F2572D">
        <w:rPr>
          <w:rFonts w:ascii="Times New Roman" w:hAnsi="Times New Roman" w:cs="Times New Roman"/>
          <w:sz w:val="26"/>
          <w:szCs w:val="26"/>
        </w:rPr>
        <w:t>чено для приглашения поставщиков</w:t>
      </w:r>
      <w:r w:rsidRPr="00F2572D">
        <w:rPr>
          <w:rFonts w:ascii="Times New Roman" w:hAnsi="Times New Roman" w:cs="Times New Roman"/>
          <w:sz w:val="26"/>
          <w:szCs w:val="26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F2572D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F2572D" w:rsidTr="007A464B">
        <w:tc>
          <w:tcPr>
            <w:tcW w:w="10421" w:type="dxa"/>
            <w:shd w:val="clear" w:color="auto" w:fill="C6D9F1" w:themeFill="text2" w:themeFillTint="33"/>
          </w:tcPr>
          <w:p w:rsidR="00695F55" w:rsidRPr="00F2572D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F2572D" w:rsidTr="00654767">
        <w:tc>
          <w:tcPr>
            <w:tcW w:w="10421" w:type="dxa"/>
          </w:tcPr>
          <w:p w:rsidR="007A464B" w:rsidRPr="00F2572D" w:rsidRDefault="007A129A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 (Приложение № 1 к Документации о закупке)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40" w:rsidRPr="00F2572D" w:rsidTr="00EB3440">
        <w:tc>
          <w:tcPr>
            <w:tcW w:w="10421" w:type="dxa"/>
            <w:shd w:val="clear" w:color="auto" w:fill="C6D9F1" w:themeFill="text2" w:themeFillTint="33"/>
          </w:tcPr>
          <w:p w:rsidR="00EB3440" w:rsidRPr="00F2572D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F2572D" w:rsidTr="00654767">
        <w:tc>
          <w:tcPr>
            <w:tcW w:w="10421" w:type="dxa"/>
          </w:tcPr>
          <w:p w:rsidR="00EB3440" w:rsidRPr="00F2572D" w:rsidRDefault="00EB3440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02A" w:rsidRPr="00F2572D" w:rsidTr="0000402A">
        <w:tc>
          <w:tcPr>
            <w:tcW w:w="10421" w:type="dxa"/>
            <w:shd w:val="clear" w:color="auto" w:fill="C6D9F1" w:themeFill="text2" w:themeFillTint="33"/>
          </w:tcPr>
          <w:p w:rsidR="0000402A" w:rsidRPr="00F2572D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F2572D" w:rsidTr="00654767">
        <w:tc>
          <w:tcPr>
            <w:tcW w:w="10421" w:type="dxa"/>
          </w:tcPr>
          <w:p w:rsidR="006F787E" w:rsidRPr="00F2572D" w:rsidRDefault="006F787E" w:rsidP="00700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2756" w:rsidRPr="00F2572D" w:rsidTr="00ED2756">
        <w:tc>
          <w:tcPr>
            <w:tcW w:w="10421" w:type="dxa"/>
            <w:shd w:val="clear" w:color="auto" w:fill="C6D9F1" w:themeFill="text2" w:themeFillTint="33"/>
          </w:tcPr>
          <w:p w:rsidR="00ED2756" w:rsidRPr="00F2572D" w:rsidRDefault="00ED275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поставки товара, выполнения работы, оказания услуг</w:t>
            </w:r>
          </w:p>
        </w:tc>
      </w:tr>
      <w:tr w:rsidR="00ED2756" w:rsidRPr="00F2572D" w:rsidTr="00ED2756">
        <w:tc>
          <w:tcPr>
            <w:tcW w:w="10421" w:type="dxa"/>
            <w:shd w:val="clear" w:color="auto" w:fill="auto"/>
          </w:tcPr>
          <w:p w:rsidR="00CE0F8F" w:rsidRPr="00F2572D" w:rsidRDefault="00187053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RPr="00F2572D" w:rsidTr="00ED2756">
        <w:tc>
          <w:tcPr>
            <w:tcW w:w="10421" w:type="dxa"/>
            <w:shd w:val="clear" w:color="auto" w:fill="C6D9F1" w:themeFill="text2" w:themeFillTint="33"/>
          </w:tcPr>
          <w:p w:rsidR="00ED2756" w:rsidRPr="00F2572D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F2572D" w:rsidTr="00654767">
        <w:tc>
          <w:tcPr>
            <w:tcW w:w="10421" w:type="dxa"/>
          </w:tcPr>
          <w:p w:rsidR="002F15E7" w:rsidRPr="00F2572D" w:rsidRDefault="00A5074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С 01</w:t>
            </w:r>
            <w:r w:rsidR="00D627C4" w:rsidRPr="00F2572D">
              <w:rPr>
                <w:rFonts w:ascii="Times New Roman" w:hAnsi="Times New Roman" w:cs="Times New Roman"/>
                <w:sz w:val="26"/>
                <w:szCs w:val="26"/>
              </w:rPr>
              <w:t xml:space="preserve"> января 201</w:t>
            </w:r>
            <w:r w:rsidR="00F2572D" w:rsidRPr="00F257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522C" w:rsidRPr="00F2572D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627C4" w:rsidRPr="00F2572D">
              <w:rPr>
                <w:rFonts w:ascii="Times New Roman" w:hAnsi="Times New Roman" w:cs="Times New Roman"/>
                <w:sz w:val="26"/>
                <w:szCs w:val="26"/>
              </w:rPr>
              <w:t>31 декабря 201</w:t>
            </w:r>
            <w:r w:rsidR="00F2572D" w:rsidRPr="00F257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522C" w:rsidRPr="00F257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E7" w:rsidRPr="00F2572D" w:rsidTr="002F15E7">
        <w:tc>
          <w:tcPr>
            <w:tcW w:w="10421" w:type="dxa"/>
            <w:shd w:val="clear" w:color="auto" w:fill="C6D9F1" w:themeFill="text2" w:themeFillTint="33"/>
          </w:tcPr>
          <w:p w:rsidR="002F15E7" w:rsidRPr="00F2572D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поставки товара, выполнения работы, оказания услуг</w:t>
            </w:r>
          </w:p>
        </w:tc>
      </w:tr>
      <w:tr w:rsidR="002F15E7" w:rsidRPr="00F2572D" w:rsidTr="00654767">
        <w:tc>
          <w:tcPr>
            <w:tcW w:w="10421" w:type="dxa"/>
          </w:tcPr>
          <w:p w:rsidR="00CD0172" w:rsidRPr="00F2572D" w:rsidRDefault="00CD0172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 (Приложение № 1 к Документации о закупке)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17D2" w:rsidRPr="00F2572D" w:rsidTr="008017D2">
        <w:tc>
          <w:tcPr>
            <w:tcW w:w="10421" w:type="dxa"/>
            <w:shd w:val="clear" w:color="auto" w:fill="C6D9F1" w:themeFill="text2" w:themeFillTint="33"/>
          </w:tcPr>
          <w:p w:rsidR="008017D2" w:rsidRPr="00F2572D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641B96" w:rsidRPr="00F2572D" w:rsidTr="00654767">
        <w:tc>
          <w:tcPr>
            <w:tcW w:w="10421" w:type="dxa"/>
          </w:tcPr>
          <w:p w:rsidR="00092008" w:rsidRPr="00AD0D2C" w:rsidRDefault="00011519" w:rsidP="00AD0D2C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151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Общая стоимость услуг Исполнителя по настоящему договору составляет</w:t>
            </w:r>
            <w:r w:rsidRPr="00011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011519">
              <w:rPr>
                <w:rFonts w:ascii="Times New Roman" w:hAnsi="Times New Roman" w:cs="Times New Roman"/>
                <w:sz w:val="26"/>
                <w:szCs w:val="26"/>
              </w:rPr>
              <w:t xml:space="preserve">1 281 752  </w:t>
            </w:r>
            <w:bookmarkEnd w:id="0"/>
            <w:r w:rsidRPr="00011519">
              <w:rPr>
                <w:rFonts w:ascii="Times New Roman" w:hAnsi="Times New Roman" w:cs="Times New Roman"/>
                <w:sz w:val="26"/>
                <w:szCs w:val="26"/>
              </w:rPr>
              <w:t xml:space="preserve">(Один миллион двести восемьдесят одна тысяча семьсот пятьдесят два) рубля 54 копейки, в </w:t>
            </w:r>
            <w:proofErr w:type="spellStart"/>
            <w:r w:rsidRPr="0001151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11519">
              <w:rPr>
                <w:rFonts w:ascii="Times New Roman" w:hAnsi="Times New Roman" w:cs="Times New Roman"/>
                <w:sz w:val="26"/>
                <w:szCs w:val="26"/>
              </w:rPr>
              <w:t>. НДС 18%.</w:t>
            </w:r>
            <w:r w:rsidRPr="0058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B96" w:rsidRPr="00F2572D" w:rsidTr="00641B96">
        <w:tc>
          <w:tcPr>
            <w:tcW w:w="10421" w:type="dxa"/>
            <w:shd w:val="clear" w:color="auto" w:fill="C6D9F1" w:themeFill="text2" w:themeFillTint="33"/>
          </w:tcPr>
          <w:p w:rsidR="00641B96" w:rsidRPr="00F2572D" w:rsidRDefault="00641B9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Форма, сроки и порядок оплаты товара, работы, услуги</w:t>
            </w:r>
          </w:p>
        </w:tc>
      </w:tr>
      <w:tr w:rsidR="00641B96" w:rsidRPr="00F2572D" w:rsidTr="00654767">
        <w:tc>
          <w:tcPr>
            <w:tcW w:w="10421" w:type="dxa"/>
          </w:tcPr>
          <w:p w:rsidR="00641B96" w:rsidRPr="00F2572D" w:rsidRDefault="00E27801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 (Приложение № 1 к Документации о закупке)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19C7" w:rsidRPr="00F2572D" w:rsidTr="002A19C7">
        <w:tc>
          <w:tcPr>
            <w:tcW w:w="10421" w:type="dxa"/>
            <w:shd w:val="clear" w:color="auto" w:fill="C6D9F1" w:themeFill="text2" w:themeFillTint="33"/>
          </w:tcPr>
          <w:p w:rsidR="002A19C7" w:rsidRPr="00F2572D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F5F49" w:rsidRPr="00F2572D" w:rsidTr="00654767">
        <w:tc>
          <w:tcPr>
            <w:tcW w:w="10421" w:type="dxa"/>
          </w:tcPr>
          <w:p w:rsidR="00321DA3" w:rsidRPr="00011519" w:rsidRDefault="00011519" w:rsidP="00011519">
            <w:pPr>
              <w:keepNext/>
              <w:keepLines/>
              <w:widowControl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1519">
              <w:rPr>
                <w:rFonts w:ascii="Times New Roman" w:hAnsi="Times New Roman" w:cs="Times New Roman"/>
                <w:sz w:val="26"/>
                <w:szCs w:val="26"/>
              </w:rPr>
              <w:t>В цену настоящего договора входят все затраты, связанные с оказанием услуг: налоги, сборы и другие обязательные платежи, которые Исполнитель должен выплатить в связи с исполнением обязательств по настоящему договору. Цена договора является твердой и определяется на весь срок исполнения договора.</w:t>
            </w:r>
          </w:p>
        </w:tc>
      </w:tr>
      <w:tr w:rsidR="001C0A77" w:rsidRPr="00F2572D" w:rsidTr="001C0A77">
        <w:tc>
          <w:tcPr>
            <w:tcW w:w="10421" w:type="dxa"/>
            <w:shd w:val="clear" w:color="auto" w:fill="C6D9F1" w:themeFill="text2" w:themeFillTint="33"/>
          </w:tcPr>
          <w:p w:rsidR="001C0A77" w:rsidRPr="00F2572D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F2572D" w:rsidTr="00654767">
        <w:tc>
          <w:tcPr>
            <w:tcW w:w="10421" w:type="dxa"/>
          </w:tcPr>
          <w:p w:rsidR="00DF5F49" w:rsidRPr="00F2572D" w:rsidRDefault="00471C64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F49" w:rsidRPr="00F2572D" w:rsidTr="00DF5F49">
        <w:tc>
          <w:tcPr>
            <w:tcW w:w="10421" w:type="dxa"/>
            <w:shd w:val="clear" w:color="auto" w:fill="C6D9F1" w:themeFill="text2" w:themeFillTint="33"/>
          </w:tcPr>
          <w:p w:rsidR="00DF5F49" w:rsidRPr="00F2572D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F2572D" w:rsidTr="00654767">
        <w:tc>
          <w:tcPr>
            <w:tcW w:w="10421" w:type="dxa"/>
          </w:tcPr>
          <w:p w:rsidR="00004E79" w:rsidRPr="00F2572D" w:rsidRDefault="0091061A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608" w:rsidRPr="00F2572D" w:rsidTr="00920608">
        <w:tc>
          <w:tcPr>
            <w:tcW w:w="10421" w:type="dxa"/>
            <w:shd w:val="clear" w:color="auto" w:fill="C6D9F1" w:themeFill="text2" w:themeFillTint="33"/>
          </w:tcPr>
          <w:p w:rsidR="00920608" w:rsidRPr="00F2572D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F2572D" w:rsidTr="00654767">
        <w:tc>
          <w:tcPr>
            <w:tcW w:w="10421" w:type="dxa"/>
          </w:tcPr>
          <w:p w:rsidR="00D83B52" w:rsidRPr="00F2572D" w:rsidRDefault="00B47FEF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7FF" w:rsidRPr="00F2572D" w:rsidTr="008267FF">
        <w:tc>
          <w:tcPr>
            <w:tcW w:w="10421" w:type="dxa"/>
            <w:shd w:val="clear" w:color="auto" w:fill="C6D9F1" w:themeFill="text2" w:themeFillTint="33"/>
          </w:tcPr>
          <w:p w:rsidR="008267FF" w:rsidRPr="00F2572D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F2572D" w:rsidTr="00654767">
        <w:tc>
          <w:tcPr>
            <w:tcW w:w="10421" w:type="dxa"/>
          </w:tcPr>
          <w:p w:rsidR="008267FF" w:rsidRPr="00F2572D" w:rsidRDefault="002A38CD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245" w:rsidRPr="00F2572D" w:rsidTr="00273245">
        <w:tc>
          <w:tcPr>
            <w:tcW w:w="10421" w:type="dxa"/>
            <w:shd w:val="clear" w:color="auto" w:fill="C6D9F1" w:themeFill="text2" w:themeFillTint="33"/>
          </w:tcPr>
          <w:p w:rsidR="00273245" w:rsidRPr="00F2572D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и сопоставления заявок на участие в закупке</w:t>
            </w:r>
          </w:p>
        </w:tc>
      </w:tr>
      <w:tr w:rsidR="001F46AF" w:rsidRPr="00F2572D" w:rsidTr="00654767">
        <w:tc>
          <w:tcPr>
            <w:tcW w:w="10421" w:type="dxa"/>
          </w:tcPr>
          <w:p w:rsidR="001F46AF" w:rsidRPr="00F2572D" w:rsidRDefault="002A38CD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103" w:rsidRPr="00F2572D" w:rsidTr="00664103">
        <w:tc>
          <w:tcPr>
            <w:tcW w:w="10421" w:type="dxa"/>
            <w:shd w:val="clear" w:color="auto" w:fill="C6D9F1" w:themeFill="text2" w:themeFillTint="33"/>
          </w:tcPr>
          <w:p w:rsidR="00664103" w:rsidRPr="00F2572D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оценки и сопоставления заявок на участие в закупке</w:t>
            </w:r>
          </w:p>
        </w:tc>
      </w:tr>
      <w:tr w:rsidR="00033B48" w:rsidRPr="00F2572D" w:rsidTr="00654767">
        <w:tc>
          <w:tcPr>
            <w:tcW w:w="10421" w:type="dxa"/>
          </w:tcPr>
          <w:p w:rsidR="00033B48" w:rsidRPr="00F2572D" w:rsidRDefault="002A38CD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B48" w:rsidRPr="00F2572D" w:rsidTr="00033B48">
        <w:tc>
          <w:tcPr>
            <w:tcW w:w="10421" w:type="dxa"/>
            <w:shd w:val="clear" w:color="auto" w:fill="C6D9F1" w:themeFill="text2" w:themeFillTint="33"/>
          </w:tcPr>
          <w:p w:rsidR="00033B48" w:rsidRPr="00F2572D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F2572D" w:rsidTr="00654767">
        <w:tc>
          <w:tcPr>
            <w:tcW w:w="10421" w:type="dxa"/>
          </w:tcPr>
          <w:p w:rsidR="00033B48" w:rsidRPr="00F2572D" w:rsidRDefault="002A38CD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Требования не устанавливаются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B48" w:rsidRPr="00F2572D" w:rsidTr="007D7A09">
        <w:tc>
          <w:tcPr>
            <w:tcW w:w="10421" w:type="dxa"/>
            <w:shd w:val="clear" w:color="auto" w:fill="C6D9F1" w:themeFill="text2" w:themeFillTint="33"/>
          </w:tcPr>
          <w:p w:rsidR="00033B48" w:rsidRPr="00F2572D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F2572D" w:rsidTr="00654767">
        <w:tc>
          <w:tcPr>
            <w:tcW w:w="10421" w:type="dxa"/>
          </w:tcPr>
          <w:p w:rsidR="00033B48" w:rsidRPr="00F2572D" w:rsidRDefault="005348D9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7A09" w:rsidRPr="00F2572D" w:rsidTr="00D74756">
        <w:tc>
          <w:tcPr>
            <w:tcW w:w="10421" w:type="dxa"/>
            <w:shd w:val="clear" w:color="auto" w:fill="C6D9F1" w:themeFill="text2" w:themeFillTint="33"/>
          </w:tcPr>
          <w:p w:rsidR="007D7A09" w:rsidRPr="00F2572D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для отказа в допуске к участию в закупке</w:t>
            </w:r>
          </w:p>
        </w:tc>
      </w:tr>
      <w:tr w:rsidR="007D7A09" w:rsidRPr="00F2572D" w:rsidTr="00654767">
        <w:tc>
          <w:tcPr>
            <w:tcW w:w="10421" w:type="dxa"/>
          </w:tcPr>
          <w:p w:rsidR="007D7A09" w:rsidRPr="00F2572D" w:rsidRDefault="005348D9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7A09" w:rsidRPr="00F2572D" w:rsidTr="00D74756">
        <w:tc>
          <w:tcPr>
            <w:tcW w:w="10421" w:type="dxa"/>
            <w:shd w:val="clear" w:color="auto" w:fill="C6D9F1" w:themeFill="text2" w:themeFillTint="33"/>
          </w:tcPr>
          <w:p w:rsidR="007D7A09" w:rsidRPr="00F2572D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F2572D" w:rsidTr="00654767">
        <w:tc>
          <w:tcPr>
            <w:tcW w:w="10421" w:type="dxa"/>
          </w:tcPr>
          <w:p w:rsidR="007D7A09" w:rsidRPr="00F2572D" w:rsidRDefault="00D7475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Требования обеспечения заявки на участие в закупке не предъявляются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A09" w:rsidRPr="00F2572D" w:rsidTr="00C17E04">
        <w:tc>
          <w:tcPr>
            <w:tcW w:w="10421" w:type="dxa"/>
            <w:shd w:val="clear" w:color="auto" w:fill="C6D9F1" w:themeFill="text2" w:themeFillTint="33"/>
          </w:tcPr>
          <w:p w:rsidR="007D7A09" w:rsidRPr="00F2572D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F2572D" w:rsidTr="00654767">
        <w:tc>
          <w:tcPr>
            <w:tcW w:w="10421" w:type="dxa"/>
          </w:tcPr>
          <w:p w:rsidR="007D7A09" w:rsidRPr="00F2572D" w:rsidRDefault="0006110E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74B3" w:rsidRPr="00F2572D" w:rsidTr="00A756ED">
        <w:tc>
          <w:tcPr>
            <w:tcW w:w="10421" w:type="dxa"/>
            <w:shd w:val="clear" w:color="auto" w:fill="C6D9F1" w:themeFill="text2" w:themeFillTint="33"/>
          </w:tcPr>
          <w:p w:rsidR="00A774B3" w:rsidRPr="00F2572D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Срок, в течение которого подписывается договор</w:t>
            </w:r>
          </w:p>
        </w:tc>
      </w:tr>
      <w:tr w:rsidR="00A774B3" w:rsidRPr="00F2572D" w:rsidTr="00654767">
        <w:tc>
          <w:tcPr>
            <w:tcW w:w="10421" w:type="dxa"/>
          </w:tcPr>
          <w:p w:rsidR="00A774B3" w:rsidRPr="00F2572D" w:rsidRDefault="0026420F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74B3" w:rsidRPr="00F2572D" w:rsidTr="005970BD">
        <w:tc>
          <w:tcPr>
            <w:tcW w:w="10421" w:type="dxa"/>
            <w:shd w:val="clear" w:color="auto" w:fill="C6D9F1" w:themeFill="text2" w:themeFillTint="33"/>
          </w:tcPr>
          <w:p w:rsidR="00A774B3" w:rsidRPr="00F2572D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и последствия признания закупки несостоявшейся</w:t>
            </w:r>
          </w:p>
        </w:tc>
      </w:tr>
      <w:tr w:rsidR="005970BD" w:rsidRPr="00F2572D" w:rsidTr="00654767">
        <w:tc>
          <w:tcPr>
            <w:tcW w:w="10421" w:type="dxa"/>
          </w:tcPr>
          <w:p w:rsidR="005970BD" w:rsidRPr="00F2572D" w:rsidRDefault="0026420F" w:rsidP="00700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72D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  <w:r w:rsidR="00223F29" w:rsidRPr="00F25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FD6" w:rsidRPr="00F2572D" w:rsidRDefault="00D86FD6" w:rsidP="00700E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120" w:rsidRPr="00F2572D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D83120" w:rsidRPr="00F2572D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72D" w:rsidRDefault="00B01241" w:rsidP="00F2572D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011519" w:rsidRPr="00011519" w:rsidRDefault="00011519" w:rsidP="00011519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Pr="000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637"/>
        <w:gridCol w:w="4191"/>
      </w:tblGrid>
      <w:tr w:rsidR="00011519" w:rsidRPr="00011519" w:rsidTr="00BE14EA">
        <w:tc>
          <w:tcPr>
            <w:tcW w:w="5637" w:type="dxa"/>
            <w:hideMark/>
          </w:tcPr>
          <w:p w:rsidR="00011519" w:rsidRPr="00011519" w:rsidRDefault="00011519" w:rsidP="00011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</w:tc>
        <w:tc>
          <w:tcPr>
            <w:tcW w:w="4191" w:type="dxa"/>
          </w:tcPr>
          <w:p w:rsidR="00011519" w:rsidRPr="00011519" w:rsidRDefault="00011519" w:rsidP="00011519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_____________  20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 г.</w:t>
            </w:r>
          </w:p>
          <w:p w:rsidR="00011519" w:rsidRPr="00011519" w:rsidRDefault="00011519" w:rsidP="00011519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519" w:rsidRPr="00011519" w:rsidRDefault="00011519" w:rsidP="000115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в лице руководителя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011519">
        <w:rPr>
          <w:rFonts w:ascii="Times New Roman" w:hAnsi="Times New Roman" w:cs="Times New Roman"/>
          <w:sz w:val="24"/>
          <w:szCs w:val="24"/>
          <w:lang w:eastAsia="x-none"/>
        </w:rPr>
        <w:t>Федеральное государственное бюджетное учреждение «Администрация морских портов Приморского края и Восточной Арктики» (ФГБУ «АМП Приморского края и Восточной Арктики»)</w:t>
      </w:r>
      <w:r w:rsidRPr="00011519">
        <w:rPr>
          <w:rFonts w:ascii="Times New Roman" w:hAnsi="Times New Roman" w:cs="Times New Roman"/>
          <w:bCs/>
          <w:sz w:val="24"/>
          <w:szCs w:val="24"/>
        </w:rPr>
        <w:t>,</w:t>
      </w:r>
      <w:r w:rsidRPr="0001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519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</w:t>
      </w:r>
      <w:r w:rsidRPr="00011519">
        <w:rPr>
          <w:rFonts w:ascii="Times New Roman" w:hAnsi="Times New Roman" w:cs="Times New Roman"/>
          <w:sz w:val="24"/>
          <w:szCs w:val="24"/>
        </w:rPr>
        <w:t xml:space="preserve">«Исполнитель», </w:t>
      </w:r>
      <w:r w:rsidRPr="00011519">
        <w:rPr>
          <w:rFonts w:ascii="Times New Roman" w:hAnsi="Times New Roman" w:cs="Times New Roman"/>
          <w:bCs/>
          <w:sz w:val="24"/>
          <w:szCs w:val="24"/>
        </w:rPr>
        <w:t xml:space="preserve">в лице и. о. </w:t>
      </w:r>
      <w:r w:rsidRPr="00011519">
        <w:rPr>
          <w:rFonts w:ascii="Times New Roman" w:hAnsi="Times New Roman" w:cs="Times New Roman"/>
          <w:sz w:val="24"/>
          <w:szCs w:val="24"/>
          <w:lang w:eastAsia="x-none"/>
        </w:rPr>
        <w:t xml:space="preserve">руководителя </w:t>
      </w:r>
      <w:proofErr w:type="spellStart"/>
      <w:r w:rsidRPr="00011519">
        <w:rPr>
          <w:rFonts w:ascii="Times New Roman" w:hAnsi="Times New Roman" w:cs="Times New Roman"/>
          <w:sz w:val="24"/>
          <w:szCs w:val="24"/>
          <w:lang w:eastAsia="x-none"/>
        </w:rPr>
        <w:t>Дрегваля</w:t>
      </w:r>
      <w:proofErr w:type="spellEnd"/>
      <w:proofErr w:type="gramEnd"/>
      <w:r w:rsidRPr="00011519">
        <w:rPr>
          <w:rFonts w:ascii="Times New Roman" w:hAnsi="Times New Roman" w:cs="Times New Roman"/>
          <w:sz w:val="24"/>
          <w:szCs w:val="24"/>
          <w:lang w:eastAsia="x-none"/>
        </w:rPr>
        <w:t xml:space="preserve"> Андрея Валентиновича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Устава и приказа № 51/к-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мрф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06.02.2018г., с другой стороны, в дальнейшем вместе именуемые «Стороны», заключили настоящий договор о нижеследующем:</w:t>
      </w:r>
    </w:p>
    <w:p w:rsidR="00011519" w:rsidRPr="00011519" w:rsidRDefault="00011519" w:rsidP="00011519">
      <w:pPr>
        <w:keepNext/>
        <w:keepLines/>
        <w:widowControl w:val="0"/>
        <w:numPr>
          <w:ilvl w:val="0"/>
          <w:numId w:val="26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11519" w:rsidRPr="00011519" w:rsidRDefault="00011519" w:rsidP="00011519">
      <w:pPr>
        <w:widowControl w:val="0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Pr="00011519">
        <w:rPr>
          <w:rFonts w:ascii="Times New Roman" w:hAnsi="Times New Roman" w:cs="Times New Roman"/>
          <w:sz w:val="24"/>
          <w:szCs w:val="24"/>
        </w:rPr>
        <w:t xml:space="preserve">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Техническим заданием (Приложение № 1 к настоящему договору, являющееся его неотъемлемой частью)  для обеспечения деятельности Заказчика по контролю российских и иностранных судов в морских портах  Астрахань, Оля, Махачкала,  подведомственных Заказчику и подходы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ним, (далее – услуги). </w:t>
      </w:r>
    </w:p>
    <w:p w:rsidR="00011519" w:rsidRPr="00011519" w:rsidRDefault="00011519" w:rsidP="00011519">
      <w:pPr>
        <w:widowControl w:val="0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оказания услуг с 01.01.2018 г. по 31.12.2018 г.</w:t>
      </w:r>
    </w:p>
    <w:p w:rsidR="00011519" w:rsidRPr="00011519" w:rsidRDefault="00011519" w:rsidP="0001151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keepNext/>
        <w:keepLines/>
        <w:widowControl w:val="0"/>
        <w:numPr>
          <w:ilvl w:val="0"/>
          <w:numId w:val="26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ЦЕНА ДОГОВОРА И ПОРЯДОК РАСЧЕТОВ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11519" w:rsidRPr="00011519" w:rsidRDefault="00011519" w:rsidP="00011519">
      <w:pPr>
        <w:keepNext/>
        <w:keepLines/>
        <w:widowControl w:val="0"/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Общая стоимость услуг Исполнителя по настоящему договору составляет</w:t>
      </w:r>
      <w:r w:rsidRPr="00011519">
        <w:rPr>
          <w:rFonts w:ascii="Times New Roman" w:hAnsi="Times New Roman" w:cs="Times New Roman"/>
          <w:sz w:val="24"/>
          <w:szCs w:val="24"/>
        </w:rPr>
        <w:t xml:space="preserve"> 1 281 752  (Один миллион двести восемьдесят одна тысяча семьсот пятьдесят два) рубля 54 копейки, в </w:t>
      </w:r>
      <w:proofErr w:type="spellStart"/>
      <w:r w:rsidRPr="000115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1519">
        <w:rPr>
          <w:rFonts w:ascii="Times New Roman" w:hAnsi="Times New Roman" w:cs="Times New Roman"/>
          <w:sz w:val="24"/>
          <w:szCs w:val="24"/>
        </w:rPr>
        <w:t>. НДС 18%.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>Стоимость услуг за период с 01.01.2018 по 30.06.2018 составляет: 640 876 (шестьсот сорок тысяч восемьсот семьдесят шесть) рублей 26 коп</w:t>
      </w:r>
      <w:proofErr w:type="gramStart"/>
      <w:r w:rsidRPr="000115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1519">
        <w:rPr>
          <w:rFonts w:ascii="Times New Roman" w:hAnsi="Times New Roman" w:cs="Times New Roman"/>
          <w:sz w:val="24"/>
          <w:szCs w:val="24"/>
        </w:rPr>
        <w:t>с учетом НДС18%.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>За каждый последующий месяц с июля по ноябрь стоимость услуг составляет: 106 812 (сто шесть тысяч восемьсот двенадцать) рублей 71 коп</w:t>
      </w:r>
      <w:proofErr w:type="gramStart"/>
      <w:r w:rsidRPr="000115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1519">
        <w:rPr>
          <w:rFonts w:ascii="Times New Roman" w:hAnsi="Times New Roman" w:cs="Times New Roman"/>
          <w:sz w:val="24"/>
          <w:szCs w:val="24"/>
        </w:rPr>
        <w:t>с учетом НДС 18%в месяц.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>За декабрь стоимость услуг составляет: 106 812 (сто шесть тысяч восемьсот двенадцать) рублей 73 коп</w:t>
      </w:r>
      <w:proofErr w:type="gramStart"/>
      <w:r w:rsidRPr="000115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1519">
        <w:rPr>
          <w:rFonts w:ascii="Times New Roman" w:hAnsi="Times New Roman" w:cs="Times New Roman"/>
          <w:sz w:val="24"/>
          <w:szCs w:val="24"/>
        </w:rPr>
        <w:t xml:space="preserve">с учетом НДС 18%. 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>2.2. В цену настоящего договора входят все затраты, связанные с оказанием услуг: налоги, сборы и другие обязательные платежи, которые Исполнитель должен выплатить в связи с исполнением обязательств по настоящему договору. Цена договора является твердой и определяется на весь срок исполнения договора.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предоставляет Заказчику акт сдачи-приемки оказанных услуг, счет с указанием суммы, подлежащей уплате за прошедший период, и счет-фактуру в следующем порядке: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 за период с 01.01.2018 по 30.06.2018 - не позднее 31.08.2018 года. Исполнитель представляет Заказчику счет, счет-фактуру и акт оказанных услуг в котором указывает период с 01.01.2018 по 30.06.2018;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 за период с 01.07.2018 по 31.12.2018 -  ежемесячно в течение 5 (Пяти) календарных дней по окончании каждого месяца.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Заказчик в течение 15 (пятнадцати) рабочих дней </w:t>
      </w:r>
      <w:proofErr w:type="gramStart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сдачи-приемки оказанных услуг, при представлении Исполнителем надлежаще оформленных счета и счета-фактуры, производит платеж за отчетный период, в безналичной форме, путем перечисления денежных средств на расчетный счет Исполнителя. За декабрь 2018 года оплата производится на основании счета не позднее 28.12.2018 года (при представлении Исполнителем счета до 27.12.2018 года).</w:t>
      </w:r>
    </w:p>
    <w:p w:rsidR="00011519" w:rsidRPr="00011519" w:rsidRDefault="00011519" w:rsidP="0001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>Днем оплаты считается день списания денежных сре</w:t>
      </w:r>
      <w:proofErr w:type="gramStart"/>
      <w:r w:rsidRPr="00011519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011519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полагает, что услуги оказаны ненадлежащим образом, им выставляется мотивированная претензия. В этом случае срок оплаты отодвигается до урегулирования разногласий. Заказчик имеет право произвести оплату в размере, пропорциональном объему и качеству оказанных услуг, которые он считает оказанными надлежащим образом. 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выявлении факта предоставления ненадлежащим образом оформленных документов (счет, акт сдачи-приемки оказанных услуг, счет-фактура), Заказчик обязан сообщить данный факт Исполнителю (по факсу или электронной почте). Исполнитель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законодательством, и повторно предоставить Заказчику.</w:t>
      </w:r>
    </w:p>
    <w:p w:rsidR="00011519" w:rsidRPr="00011519" w:rsidRDefault="00011519" w:rsidP="0001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СДАЧИ-ПРИЁМКИ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Документом, подтверждающим факт оказания услуг Исполнителем по настоящему договору, является акт сдачи-приемки оказанных услуг, подписанный Сторонами.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окончании оказанных услуг Исполнитель обязан оформить, подписать со своей стороны и направить в адрес Заказчика акт сдачи-приемки оказанных услуг в двух экземплярах в порядке, установленном п. 2.3. настоящего договора.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течение 5 (пяти) календарных дней со дня получения от Исполнителя акта сдачи-приемки оказанных услуг Заказчик обязан подписать его со своей стороны и один экземпляр акта сдачи-приемки оказанных услуг направить в адрес Исполнителя.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наличии у Заказчика обоснованных и документально подтвержденных претензий по объему и качеству оказанных Исполнителем услуг, являющихся основанием для отказа от подписания акта сдачи-приемки оказанных услуг, Заказчик обязан изложить их в письменном виде и в тот же срок направить в адрес Исполнителя.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4.1. Права Исполнителя: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4.1.1.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Требовать от Заказчика оплаты, согласно условиям договора.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 Обязанности Исполнителя: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Обеспечить прием информации по проверкам иностранных и российских судов от Заказчика и ее передачу в центральные базы данных и передачу информации об иностранных и российских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судах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центральных баз данных Заказчику по его запросам.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4.2.2.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Обеспечить прием информации по регистрации судов, плавающих под флагом Российской Федерации, от Заказчика и ее передачу в информационную систему по регистрации судов и прав на них и передачу информации о регистрации судов на акватории, подведомственной Заказчику, из информационной системы по регистрации судов Заказчику по его запросам.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4.2.3.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Предоставлять Заказчику рекомендации по техническому обеспечению рабочего места инспектора, инструкции и рекомендации по информационному обмену между Заказчиком и Информационно-координационным центром государственного портового контроля (далее - ИЦГПК). Оказывать методическую и консультативную помощь в использовании программно-технических средств на рабочем месте инспектора.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4.2.4.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обработку и хранение информации по судам и предоставление оперативной информации из центральной базы данных </w:t>
      </w: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судах на акватории, подведомственной Заказчику.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4.2.5.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Обеспечить доступ Заказчика к информационным ресурсам базы данных по контролю российских судов в российских портах.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4.2.6.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Предоставлять Заказчику ежеквартальные статистические отчеты о работе по контролю российских и иностранных судов в портах Европейского региона России </w:t>
      </w: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квартал в течение 5 (Пяти) календарных дней по окончании квартала (отчетного периода)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также, по требованию Заказчика, предоставлять статистическую отчетную информацию, сформированную как за конкретный отчетный период, так и за период действия договора. </w:t>
      </w:r>
      <w:proofErr w:type="gramEnd"/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4.2.7.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4.3. Права Заказчика: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>4.3.1. Требовать от Исполнителя надлежащего оказания услуг по настоящему договору.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4.4. Обязанности Заказчика</w:t>
      </w:r>
    </w:p>
    <w:p w:rsidR="00011519" w:rsidRPr="00011519" w:rsidRDefault="00011519" w:rsidP="00011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4.4.1.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Поддерживать рабочее место инспектора по иностранным и российским судам в технически исправном состоянии в соответствии с рекомендациями Исполнителя, включая абонирование услуг Интернет.</w:t>
      </w:r>
    </w:p>
    <w:p w:rsidR="00011519" w:rsidRPr="00011519" w:rsidRDefault="00011519" w:rsidP="00011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4.4.2.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инструкции и рекомендации Исполнителя в части касающейся технической стороны информационного обмена между Заказчиком и Информационно-координационным центром государственного портового контроля.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4.4.3. </w:t>
      </w:r>
      <w:r w:rsidRPr="000115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Исполнитель и Заказчик несут ответственность, предусмотренную действующим законодательством РФ.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x-none"/>
        </w:rPr>
        <w:t>5.3.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5.4. Исполнитель не несет ответственность за перерывы или задержки в информационном обмене, обусловленные действиями третьей стороны (неисправности линий связи или невыполнение владельцами телекоммуникаций своих обязательств перед Заказчиком или Исполнителем). Бремя доказывания отсутствия вины Исполнителя лежит на Исполнителе.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5.5. Стороны не несут ответственность за невыполнение или ненадлежащее выполнение обязательств по настоящему договору в случае наступления форс-мажорных обстоятельств. Сторона, ссылающаяся на форс-мажорные обстоятельства, должна уведомить другую сторону в трехдневный срок о наступлении таких обстоятельств.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5.6. Споры и/или разногласия, которые Стороны не смогут решить путем переговоров, подлежат рассмотрению в Арбитражном суде в порядке, предусмотренном действующим законодательством.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наличии претензий вышестоящих организаций и (или) контролирующих надзорных органов по ведению надлежащей отчетности по предмету настоящего договора, Исполнитель обязан принять все необходимые меры для снятия таких претензий. </w:t>
      </w:r>
    </w:p>
    <w:p w:rsidR="00011519" w:rsidRPr="00011519" w:rsidRDefault="00011519" w:rsidP="000115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АНТИКОРРУПЦИОННАЯ ОГОВОРКА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11519">
        <w:rPr>
          <w:rFonts w:ascii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</w:t>
      </w:r>
      <w:r w:rsidRPr="00011519">
        <w:rPr>
          <w:rFonts w:ascii="Times New Roman" w:hAnsi="Times New Roman" w:cs="Times New Roman"/>
          <w:sz w:val="24"/>
          <w:szCs w:val="24"/>
        </w:rPr>
        <w:lastRenderedPageBreak/>
        <w:t>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011519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 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hAnsi="Times New Roman" w:cs="Times New Roman"/>
          <w:sz w:val="24"/>
          <w:szCs w:val="24"/>
        </w:rPr>
        <w:t>6.2.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11519" w:rsidRPr="00011519" w:rsidRDefault="00011519" w:rsidP="0001151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СРОК ДЕЙСТВИЯ И ПОРЯДОК РАСТОРЖЕНИЯ ДОГОВОРА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Сторонами, распространяет свое действие на правоотношения, возникшие с 01.01.2018 г., и действует по 31.12.2018 г., а в части взаиморасчетов - до полного исполнения Сторонами своих обязательств.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7.3. Все извещения о намерении Сторон прекратить действие настоящего договора должны быть отправлены в письменной форме и использованием сре</w:t>
      </w:r>
      <w:proofErr w:type="gramStart"/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дств св</w:t>
      </w:r>
      <w:proofErr w:type="gramEnd"/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язи, обеспечивающих фиксирование даты отправления и доставки.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7.4. Любое изменение и дополнение к настоящему договору должно быть составлено в письменной форме и подписано Сторонами</w:t>
      </w:r>
    </w:p>
    <w:p w:rsidR="00011519" w:rsidRPr="00011519" w:rsidRDefault="00011519" w:rsidP="00011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УСЛОВИЯ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8.1. В вопросах, прямо не урегулированных настоящим договором, Стороны руководствуются действующим законодательством Российской Федерации.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8.2. 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011519" w:rsidRPr="00011519" w:rsidRDefault="00011519" w:rsidP="000115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 Стороны не имеют права передавать свои права и обязанности по настоящему договору третьим лицам.</w:t>
      </w:r>
    </w:p>
    <w:p w:rsidR="00011519" w:rsidRPr="00011519" w:rsidRDefault="00011519" w:rsidP="000115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</w:t>
      </w:r>
      <w:proofErr w:type="spellStart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неуведомлением</w:t>
      </w:r>
      <w:proofErr w:type="spellEnd"/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Неотъемлемой частью настоящего договора является следующее приложение: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1 - Техническое задание</w:t>
      </w: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Pr="00011519">
        <w:rPr>
          <w:rFonts w:ascii="Times New Roman" w:hAnsi="Times New Roman" w:cs="Times New Roman"/>
          <w:sz w:val="24"/>
          <w:szCs w:val="24"/>
        </w:rPr>
        <w:t xml:space="preserve">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519" w:rsidRPr="00011519" w:rsidRDefault="00011519" w:rsidP="0001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0115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нахождения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  <w:gridCol w:w="557"/>
      </w:tblGrid>
      <w:tr w:rsidR="00011519" w:rsidRPr="00011519" w:rsidTr="00BE14EA">
        <w:trPr>
          <w:gridAfter w:val="1"/>
          <w:wAfter w:w="557" w:type="dxa"/>
        </w:trPr>
        <w:tc>
          <w:tcPr>
            <w:tcW w:w="4786" w:type="dxa"/>
            <w:hideMark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ФГБУ «АМП Приморского края и Восточной Арктики»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Россия, 690003, г. Владивосток,  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ул. 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Нижнепортовая</w:t>
            </w:r>
            <w:proofErr w:type="spell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 д. 3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ИНН 2540035227 КПП 254001001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ОГРН 1022502262925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л</w:t>
            </w:r>
            <w:proofErr w:type="gram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/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сч</w:t>
            </w:r>
            <w:proofErr w:type="spell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20206Ц73130 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 УФК по Приморскому краю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р</w:t>
            </w:r>
            <w:proofErr w:type="gram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/с УФК 40501810205072000002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в </w:t>
            </w:r>
            <w:proofErr w:type="gram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Дальневосточном</w:t>
            </w:r>
            <w:proofErr w:type="gram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ГУ Банка России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БИК 040507001 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ОКПО 33643807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Тел.: (423) 230-28-93</w:t>
            </w:r>
          </w:p>
          <w:p w:rsidR="00011519" w:rsidRPr="00011519" w:rsidRDefault="00011519" w:rsidP="000115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Факс: (423) 222-06-21</w:t>
            </w:r>
          </w:p>
          <w:p w:rsidR="00011519" w:rsidRPr="00011519" w:rsidRDefault="00011519" w:rsidP="00011519">
            <w:pPr>
              <w:ind w:firstLine="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E</w:t>
            </w: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mail</w:t>
            </w:r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: 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vladamp</w:t>
            </w:r>
            <w:proofErr w:type="spell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@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vld</w:t>
            </w:r>
            <w:proofErr w:type="spell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pma</w:t>
            </w:r>
            <w:proofErr w:type="spellEnd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  <w:lang w:val="en-US" w:eastAsia="x-none"/>
              </w:rPr>
              <w:t>ru</w:t>
            </w:r>
            <w:proofErr w:type="spellEnd"/>
          </w:p>
          <w:p w:rsidR="00011519" w:rsidRPr="00011519" w:rsidRDefault="00011519" w:rsidP="00011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19">
              <w:rPr>
                <w:rFonts w:ascii="Times New Roman" w:hAnsi="Times New Roman" w:cs="Times New Roman"/>
                <w:b/>
                <w:sz w:val="24"/>
                <w:szCs w:val="24"/>
              </w:rPr>
              <w:t>И. о. руководителя</w:t>
            </w:r>
          </w:p>
          <w:p w:rsidR="00011519" w:rsidRPr="00011519" w:rsidRDefault="00011519" w:rsidP="0001151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19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Приморского края и Восточной Арктики»</w:t>
            </w:r>
          </w:p>
        </w:tc>
        <w:tc>
          <w:tcPr>
            <w:tcW w:w="4785" w:type="dxa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414016, г. Астрахань,  ул. Капитана Краснова, 31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3018010485 КПП 301801001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20256Ц76300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УФК 40501810400002000002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041203001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ОКПО 36712354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Тел.: (8512) 58-45-69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Факс: (8512) 58-45-66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</w:tc>
      </w:tr>
      <w:tr w:rsidR="00011519" w:rsidRPr="00011519" w:rsidTr="00BE14EA">
        <w:tc>
          <w:tcPr>
            <w:tcW w:w="4786" w:type="dxa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gridSpan w:val="2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519" w:rsidRPr="00011519" w:rsidTr="00BE14EA">
        <w:tc>
          <w:tcPr>
            <w:tcW w:w="4786" w:type="dxa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01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011519">
              <w:rPr>
                <w:rFonts w:ascii="Times New Roman" w:hAnsi="Times New Roman" w:cs="Times New Roman"/>
                <w:bCs/>
                <w:sz w:val="24"/>
                <w:szCs w:val="24"/>
              </w:rPr>
              <w:t>Дрегваль</w:t>
            </w:r>
            <w:proofErr w:type="spellEnd"/>
            <w:r w:rsidRPr="0001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2" w:type="dxa"/>
            <w:gridSpan w:val="2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М.А./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11519" w:rsidRPr="00011519" w:rsidRDefault="00011519" w:rsidP="000115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11519" w:rsidRPr="00011519" w:rsidRDefault="00011519" w:rsidP="0001151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11519" w:rsidRPr="00011519" w:rsidRDefault="00011519" w:rsidP="0001151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11519" w:rsidRPr="00011519" w:rsidRDefault="00011519" w:rsidP="0001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1519" w:rsidRPr="00011519">
          <w:pgSz w:w="11906" w:h="16838"/>
          <w:pgMar w:top="1134" w:right="567" w:bottom="567" w:left="1418" w:header="709" w:footer="709" w:gutter="0"/>
          <w:cols w:space="720"/>
        </w:sectPr>
      </w:pP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 к договору на оказание информационно-консультационных услуг с целью обеспечения безопасности мореплавания судов в морском порту Астрахань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«___» __________ 201_г. 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______________ 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Pr="000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</w:t>
      </w:r>
    </w:p>
    <w:p w:rsidR="00011519" w:rsidRPr="00011519" w:rsidRDefault="00011519" w:rsidP="0001151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keepNext/>
        <w:keepLines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ОСНОВАНИЕ ДЛЯ ВЫПОЛНЕНИЯ РАБОТ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Международные договоры, участником которых является Российская Федерация,</w:t>
      </w:r>
      <w:r w:rsidRPr="0001151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«Парижский Меморандум о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взаимопонимании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контроле судов государством порта» (далее также «Парижский Меморандум»), нормативно-правовые акты, регламентирующие процедуры контроля российских и иностранных судов в российских и иностранных портах в рамках регионального соглашения о государственном портовом контроле, регистрации судов и прав на них, регистрации заходов и отходов судов в морских портах Российской Федерации,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дипломирования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специалистов.</w:t>
      </w:r>
    </w:p>
    <w:p w:rsidR="00011519" w:rsidRPr="00011519" w:rsidRDefault="00011519" w:rsidP="00011519">
      <w:pPr>
        <w:keepNext/>
        <w:keepLines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РАБОТЫ И ИСХОДНЫЕ ДАННЫЕ ДЛЯ ПРОВЕДЕНИЯ РАБОТ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</w:t>
      </w:r>
      <w:r w:rsidRPr="00011519">
        <w:rPr>
          <w:rFonts w:ascii="Times New Roman" w:hAnsi="Times New Roman" w:cs="Times New Roman"/>
          <w:sz w:val="24"/>
          <w:szCs w:val="24"/>
        </w:rPr>
        <w:t xml:space="preserve">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деятельности Заказчика по контролю российских и иностранных судов в морских портах  Астрахань, Оля, Махачкала.</w:t>
      </w:r>
    </w:p>
    <w:p w:rsidR="00011519" w:rsidRPr="00011519" w:rsidRDefault="00011519" w:rsidP="00011519">
      <w:pPr>
        <w:keepNext/>
        <w:keepLines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ОКАЗАНИЮ УСЛУГ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услуг осуществляется через специализированное </w:t>
      </w:r>
      <w:r w:rsidRPr="00011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программное обеспечение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Исполнителя.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услуг в автоматическом режиме в любое время в режиме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on-line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передача данных по коммуникационным каналам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(оптоволоконная система со скоростью передачи данных не менее 10 Мбит/сек).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Отказоустойчивое серверное оборудование в кластерной конфигурации (горячее резервирование).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конфиденциальности данных при доступе в информационную систему и при передаче данных.</w:t>
      </w:r>
    </w:p>
    <w:p w:rsidR="00011519" w:rsidRPr="00011519" w:rsidRDefault="00011519" w:rsidP="00011519">
      <w:pPr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конвенционных и внутригосударственных требований к процедурам оформления государственного портового контроля, а именно: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30.04.1999 № 81-ФЗ «Кодекс торгового мореплавания» (ред. от 18.07.2017г.);    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Минтранса России от 26.10.2017 N 463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б утверждении Общих правил плавания и стоянки судов в морских портах Российской Федерации и на подходах к ним".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Минтранса РФ от 17.02.2014 № 39 «Об утверждении Положения о капитане морского порта»;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«Рекомендации по организации государственного портового контроля в морских торговых и речных (устьевых) портах за судами, плавающими под государственным флагом Российской Федерации с использованием компьютеризированного учёта результатов контроля» № МФ-02-22/5482;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Обязательные постановления в морском порту;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Резолюция ИМО А. 1052(27) «Процедуры контроля судов государством порта»;</w:t>
      </w:r>
    </w:p>
    <w:p w:rsidR="00011519" w:rsidRPr="00011519" w:rsidRDefault="00011519" w:rsidP="00011519">
      <w:pPr>
        <w:widowControl w:val="0"/>
        <w:numPr>
          <w:ilvl w:val="2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«Парижский Меморандум о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взаимопонимании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контроле судов государством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порта». Базовым документом – Парижским Меморандумом предусмотрено, что для целей Меморандума используются следующие «применимые инструменты»: 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1) Международная Конвенция о грузовой марке 1966 г. (МКГМ 66);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2) Протокол 1988 года к Международной Конвенции о грузовой марке 1966 г.;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3) Международная Конвенция по охране человеческой жизни на море 1974 г. (СОЛАС 74);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4) Протокол 1978 года к Международной Конвенции по охране человеческой жизни на море 1974 г.;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5) Протокол 1988 года к Международной Конвенции по охране человеческой жизни на море 1974 г.;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6) Международная Конвенция по предотвращению загрязнения с судов 1973 г., измененная Протоколами 1978г. и 1997г., относящимися к этой Конвенции (МАРПОЛ 73/78);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Международная Конвенция о подготовке и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дипломировании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моряков и несении вахты 1978 г. (ПДМНВ 78);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8) Конвенция о Международных Правилах по предотвращению столкновений судов в море 1972 г. (МППСС-72);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9) Международная Конвенция по обмеру судов 1969 г.;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10) Конвенция о торговом мореплавании (минимальные стандарты) 1976 г. (Конвенция МОТ № 147);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11) Протокол 1996 года к Конвенции о торговом мореплавании (минимальные стандарты) 1976 г. (Конвенция МОТ № 147) (МОТ147 ПРОТ96);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12) Международная конвенция о гражданской ответственности за ущерб, вызванный разливом нефти 1992 г.;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Международная конвенция о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вредными противообрастающими системами на судах 2001 г. (AFS2001);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14) Международная конвенция о гражданской ответственности за ущерб от загрязнения бункерным топливом 2001 г. (Бункерная конвенция 2001 г.).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СРОК ОКАЗАНИЯ УСЛУГ: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4.1. Начало оказания услуг: 01.01.2018г.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4.2. Окончание оказания услуг: 31.12.2018г.</w:t>
      </w:r>
    </w:p>
    <w:p w:rsidR="00011519" w:rsidRPr="00011519" w:rsidRDefault="00011519" w:rsidP="00011519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ПЕРЕЧЕНЬ УСЛУГ</w:t>
      </w:r>
    </w:p>
    <w:p w:rsidR="00011519" w:rsidRPr="00011519" w:rsidRDefault="00011519" w:rsidP="00011519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регулярного обмена информацией по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судозаходам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 информационной системой Парижского Меморандума «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Thetis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» в соответствии с процедурами в рамках Парижского Меморандума и Заказчиком. Информационная система «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Thetis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» является «отображением в цифре» основных задач Парижского Меморандума. Система создана для целей эффективной системы контроля судов и реализации Нового Инспекционного Режима, а также оказания помощи государствам-подписантам Парижского Меморандума в гармонизации процедур портового контроля.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Обработка и хранение информации по иностранным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судам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предоставление оперативной информации из информационной системы Парижского Меморандума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Thetis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судах на акватории, подведомственной Заказчику.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и хранение информации по российским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судам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предоставление оперативной информации из информационной системы о судах на акватории, подведомственной Заказчику.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информационной системы по регистрации судов, плавающих под флагом Российской Федерации, и прав на них.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модуля по регистрации заходов и отходов судов в морских портах Российской Федерации. Приказ Минтранса России от 26.10.2017 N 463Об утверждении Общих 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правил плавания и стоянки судов в морских портах Российской Федерации и на подходах к ним" предписывает капитанам судов подавать, а капитанам портов подтверждать информацию о заходах и отходах судов в порты. Данная информация подается (подтверждается) через информационный модуль Системы Государственного портового контроля (ИС ГПК), размещенной на сайте </w:t>
      </w:r>
      <w:hyperlink r:id="rId9" w:history="1">
        <w:r w:rsidRPr="00011519">
          <w:rPr>
            <w:rFonts w:ascii="Times New Roman" w:eastAsia="Calibri" w:hAnsi="Times New Roman" w:cs="Times New Roman"/>
            <w:sz w:val="24"/>
            <w:szCs w:val="24"/>
            <w:u w:val="single"/>
          </w:rPr>
          <w:t>www.portcall.marinet.ru</w:t>
        </w:r>
      </w:hyperlink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Информационный модуль предназначен </w:t>
      </w:r>
      <w:proofErr w:type="gram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регистрации заявок от агентов судов на заход и отход в морских портах РФ;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оперативного оповещения капитанов морских портов о поступивших заявках;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отслеживания движения судов между морскими портами РФ.</w:t>
      </w:r>
    </w:p>
    <w:p w:rsidR="00011519" w:rsidRPr="00011519" w:rsidRDefault="00011519" w:rsidP="0001151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Пользователь может создавать и просматривать свои заявки в системе. Капитан морского порта может просматривать, редактировать, подтверждать/аннулировать заявки, относящиеся к его порту.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судозаходах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акватории, подведомственной Заказчику.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информационной системы Госконтроля судов, оперирующих под Российским флагом.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позволяет: 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осуществлять поиск судов по одному из заданных параметров для получения исчерпывающей информации по судну, сведений о его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судозаходах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проводившихся проверках;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 вносить новые сведения об инспектировании судна;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 загружать данные КИК-отчетов и считать статистику с результатами по КИК;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получать статистические выкладки по искомому судну, месту инспекции за обозначенный период времени;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 публиковать и делать общедоступными сообщения новостного характера, предоставляемые государственными органами и уполномоченными организациями;</w:t>
      </w:r>
    </w:p>
    <w:p w:rsidR="00011519" w:rsidRPr="00011519" w:rsidRDefault="00011519" w:rsidP="00011519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обеспечить техподдержку и предоставить консультации представителями центра поддержки ИСГС в режиме </w:t>
      </w:r>
      <w:r w:rsidRPr="000115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115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, для оперативного решения возникающих вопросов.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информационно-справочной системы по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дипломированию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на акватории, подведомственной Заказчику, и предоставление доступа Заказчика к информационным ресурсам информационно-справочной системы по всем квалификационным документам РФ в режиме просмотра через </w:t>
      </w:r>
      <w:r w:rsidRPr="000115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115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интерфейс.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экспортно-аналитического сопровождения и технической поддержки при получении и занесении в информационно-справочную систему по </w:t>
      </w:r>
      <w:proofErr w:type="spellStart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дипломированию</w:t>
      </w:r>
      <w:proofErr w:type="spellEnd"/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данных протоколов квалификационных испытаний кандидатов на получение квалификационных документов и данных о выданных и изъятых квалификационных документах моряков.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Поддержание, обслуживание технических и программных, коммуникационных средств Исполнителя для связи с Заказчиком.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Заказчику рекомендаций по техническому обеспечению рабочего места инспектора, инструкций и рекомендаций по информационному обмену между Заказчиком и Информационно-координационным центром государственного портового контроля. Оказание методической и консультативной помощи в использовании программно-технических средств на рабочем месте инспектора.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консультационной и технической поддержки специалистами Исполнителя в рамках использования предоставленных информационных ресурсов в телефонном режиме рабочего времени Заказчика, посредством электронной почты круглосуточно.</w:t>
      </w:r>
    </w:p>
    <w:p w:rsidR="00011519" w:rsidRPr="00011519" w:rsidRDefault="00011519" w:rsidP="00011519">
      <w:pPr>
        <w:widowControl w:val="0"/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519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и расширение возможностей существующих информационных систем.</w:t>
      </w:r>
    </w:p>
    <w:p w:rsidR="00011519" w:rsidRPr="00011519" w:rsidRDefault="00011519" w:rsidP="0001151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42"/>
      </w:tblGrid>
      <w:tr w:rsidR="00011519" w:rsidRPr="00011519" w:rsidTr="00BE14EA">
        <w:tc>
          <w:tcPr>
            <w:tcW w:w="4786" w:type="dxa"/>
          </w:tcPr>
          <w:p w:rsidR="00011519" w:rsidRPr="00011519" w:rsidRDefault="00011519" w:rsidP="00011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19">
              <w:rPr>
                <w:rFonts w:ascii="Times New Roman" w:hAnsi="Times New Roman" w:cs="Times New Roman"/>
                <w:b/>
                <w:sz w:val="24"/>
                <w:szCs w:val="24"/>
              </w:rPr>
              <w:t>И. о. руководителя</w:t>
            </w:r>
          </w:p>
          <w:p w:rsidR="00011519" w:rsidRPr="00011519" w:rsidRDefault="00011519" w:rsidP="0001151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19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Приморского края и Восточной Арктики»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hideMark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</w:tc>
      </w:tr>
      <w:tr w:rsidR="00011519" w:rsidRPr="00011519" w:rsidTr="00BE14EA">
        <w:tc>
          <w:tcPr>
            <w:tcW w:w="4786" w:type="dxa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01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 </w:t>
            </w:r>
            <w:proofErr w:type="spellStart"/>
            <w:r w:rsidRPr="0001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Дрегваль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2" w:type="dxa"/>
          </w:tcPr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01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М.А.</w:t>
            </w:r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11519" w:rsidRPr="00011519" w:rsidRDefault="00011519" w:rsidP="00011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11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11519" w:rsidRPr="00011519" w:rsidRDefault="00011519" w:rsidP="0001151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519" w:rsidRPr="00011519" w:rsidRDefault="00011519" w:rsidP="00011519"/>
    <w:p w:rsidR="00011519" w:rsidRPr="00011519" w:rsidRDefault="00011519" w:rsidP="00011519"/>
    <w:p w:rsidR="00F2572D" w:rsidRDefault="00F2572D" w:rsidP="00F2572D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2572D" w:rsidSect="00011519">
      <w:pgSz w:w="11906" w:h="16838"/>
      <w:pgMar w:top="1134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D" w:rsidRDefault="00F5473D" w:rsidP="005D5581">
      <w:pPr>
        <w:spacing w:after="0" w:line="240" w:lineRule="auto"/>
      </w:pPr>
      <w:r>
        <w:separator/>
      </w:r>
    </w:p>
  </w:endnote>
  <w:endnote w:type="continuationSeparator" w:id="0">
    <w:p w:rsidR="00F5473D" w:rsidRDefault="00F5473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D" w:rsidRDefault="00F5473D" w:rsidP="005D5581">
      <w:pPr>
        <w:spacing w:after="0" w:line="240" w:lineRule="auto"/>
      </w:pPr>
      <w:r>
        <w:separator/>
      </w:r>
    </w:p>
  </w:footnote>
  <w:footnote w:type="continuationSeparator" w:id="0">
    <w:p w:rsidR="00F5473D" w:rsidRDefault="00F5473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7743EB"/>
    <w:multiLevelType w:val="multilevel"/>
    <w:tmpl w:val="305EC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7D96EBC"/>
    <w:multiLevelType w:val="multilevel"/>
    <w:tmpl w:val="C5D87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612"/>
    <w:multiLevelType w:val="multilevel"/>
    <w:tmpl w:val="A7DAC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5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10"/>
  </w:num>
  <w:num w:numId="7">
    <w:abstractNumId w:val="25"/>
  </w:num>
  <w:num w:numId="8">
    <w:abstractNumId w:val="7"/>
  </w:num>
  <w:num w:numId="9">
    <w:abstractNumId w:val="5"/>
  </w:num>
  <w:num w:numId="10">
    <w:abstractNumId w:val="21"/>
  </w:num>
  <w:num w:numId="11">
    <w:abstractNumId w:val="15"/>
  </w:num>
  <w:num w:numId="12">
    <w:abstractNumId w:val="18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12"/>
  </w:num>
  <w:num w:numId="18">
    <w:abstractNumId w:val="4"/>
  </w:num>
  <w:num w:numId="19">
    <w:abstractNumId w:val="1"/>
  </w:num>
  <w:num w:numId="20">
    <w:abstractNumId w:val="16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9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1519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93776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87053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2D3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26EB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6B2B"/>
    <w:rsid w:val="00720916"/>
    <w:rsid w:val="00730D72"/>
    <w:rsid w:val="00745C67"/>
    <w:rsid w:val="00745EEE"/>
    <w:rsid w:val="00753260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230C3"/>
    <w:rsid w:val="008267FF"/>
    <w:rsid w:val="00834D47"/>
    <w:rsid w:val="00837C37"/>
    <w:rsid w:val="0084036C"/>
    <w:rsid w:val="00846967"/>
    <w:rsid w:val="00880789"/>
    <w:rsid w:val="00883CDE"/>
    <w:rsid w:val="00897883"/>
    <w:rsid w:val="008C59E0"/>
    <w:rsid w:val="008E3BCE"/>
    <w:rsid w:val="008F4392"/>
    <w:rsid w:val="009062AC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22F87"/>
    <w:rsid w:val="00A23DDA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D0D2C"/>
    <w:rsid w:val="00AF538D"/>
    <w:rsid w:val="00B01241"/>
    <w:rsid w:val="00B1547C"/>
    <w:rsid w:val="00B32C1F"/>
    <w:rsid w:val="00B475E3"/>
    <w:rsid w:val="00B47FEF"/>
    <w:rsid w:val="00B607E7"/>
    <w:rsid w:val="00B87778"/>
    <w:rsid w:val="00BA212F"/>
    <w:rsid w:val="00BA4C8D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D0172"/>
    <w:rsid w:val="00CD37C4"/>
    <w:rsid w:val="00CE0F8F"/>
    <w:rsid w:val="00CF69A1"/>
    <w:rsid w:val="00D165F3"/>
    <w:rsid w:val="00D175FB"/>
    <w:rsid w:val="00D627C4"/>
    <w:rsid w:val="00D715F8"/>
    <w:rsid w:val="00D7446D"/>
    <w:rsid w:val="00D74756"/>
    <w:rsid w:val="00D83120"/>
    <w:rsid w:val="00D83B52"/>
    <w:rsid w:val="00D86FD6"/>
    <w:rsid w:val="00D914E8"/>
    <w:rsid w:val="00DA392C"/>
    <w:rsid w:val="00DA3C94"/>
    <w:rsid w:val="00DB7ADA"/>
    <w:rsid w:val="00DC0416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17940"/>
    <w:rsid w:val="00F220CA"/>
    <w:rsid w:val="00F2572D"/>
    <w:rsid w:val="00F32E3C"/>
    <w:rsid w:val="00F42D6B"/>
    <w:rsid w:val="00F5473D"/>
    <w:rsid w:val="00F56D4E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01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01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tcall.mari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7675AB-B444-4FFC-8674-A2DEA56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46</cp:revision>
  <cp:lastPrinted>2018-08-22T13:17:00Z</cp:lastPrinted>
  <dcterms:created xsi:type="dcterms:W3CDTF">2016-02-11T11:19:00Z</dcterms:created>
  <dcterms:modified xsi:type="dcterms:W3CDTF">2018-08-22T13:18:00Z</dcterms:modified>
</cp:coreProperties>
</file>