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EBB" w:rsidRPr="007F689B" w:rsidRDefault="00BE3EBB" w:rsidP="00BE3EBB">
      <w:pPr>
        <w:pStyle w:val="aff1"/>
        <w:rPr>
          <w:sz w:val="24"/>
        </w:rPr>
      </w:pPr>
      <w:r>
        <w:rPr>
          <w:sz w:val="24"/>
        </w:rPr>
        <w:t xml:space="preserve">на </w:t>
      </w:r>
      <w:r w:rsidRPr="00F304C3">
        <w:rPr>
          <w:sz w:val="24"/>
        </w:rPr>
        <w:t xml:space="preserve"> </w:t>
      </w:r>
      <w:r>
        <w:rPr>
          <w:sz w:val="24"/>
        </w:rPr>
        <w:t>оказание услуг связи (</w:t>
      </w:r>
      <w:proofErr w:type="gramStart"/>
      <w:r>
        <w:rPr>
          <w:sz w:val="24"/>
        </w:rPr>
        <w:t>местная</w:t>
      </w:r>
      <w:proofErr w:type="gramEnd"/>
      <w:r w:rsidRPr="007F689B">
        <w:rPr>
          <w:sz w:val="24"/>
        </w:rPr>
        <w:t>)</w:t>
      </w:r>
    </w:p>
    <w:p w:rsidR="00BE3EBB" w:rsidRPr="008905B2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BE3EBB" w:rsidRPr="00CA49F5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BE3EBB" w:rsidTr="00BE3EBB">
        <w:tc>
          <w:tcPr>
            <w:tcW w:w="3227" w:type="dxa"/>
          </w:tcPr>
          <w:p w:rsidR="00BE3EBB" w:rsidRPr="00161AB9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E3EBB" w:rsidTr="00BE3EBB">
        <w:tc>
          <w:tcPr>
            <w:tcW w:w="10421" w:type="dxa"/>
            <w:gridSpan w:val="2"/>
            <w:shd w:val="clear" w:color="auto" w:fill="C6D9F1" w:themeFill="text2" w:themeFillTint="33"/>
          </w:tcPr>
          <w:p w:rsidR="00BE3EBB" w:rsidRDefault="00BE3EBB" w:rsidP="00BE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BE3EBB" w:rsidTr="00BE3EBB">
        <w:tc>
          <w:tcPr>
            <w:tcW w:w="3227" w:type="dxa"/>
          </w:tcPr>
          <w:p w:rsidR="00BE3EBB" w:rsidRPr="00387888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BE3EBB" w:rsidTr="00BE3EBB">
        <w:tc>
          <w:tcPr>
            <w:tcW w:w="3227" w:type="dxa"/>
          </w:tcPr>
          <w:p w:rsidR="00BE3EBB" w:rsidRPr="0091293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BE3EBB" w:rsidTr="00BE3EBB">
        <w:tc>
          <w:tcPr>
            <w:tcW w:w="3227" w:type="dxa"/>
          </w:tcPr>
          <w:p w:rsidR="00BE3EBB" w:rsidRPr="00982BAE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BE3EBB" w:rsidRPr="00982BAE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BE3EBB" w:rsidTr="00BE3EBB">
        <w:tc>
          <w:tcPr>
            <w:tcW w:w="3227" w:type="dxa"/>
          </w:tcPr>
          <w:p w:rsidR="00BE3EBB" w:rsidRPr="001B0337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BE3EBB" w:rsidRPr="00622689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69/ +7 8512 58 45 66</w:t>
            </w:r>
          </w:p>
        </w:tc>
      </w:tr>
      <w:tr w:rsidR="00BE3EBB" w:rsidTr="00BE3EBB">
        <w:tc>
          <w:tcPr>
            <w:tcW w:w="10421" w:type="dxa"/>
            <w:gridSpan w:val="2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410A1F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BE3EBB" w:rsidRPr="00733F4A" w:rsidRDefault="00BE3EBB" w:rsidP="00BE3E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 обязуется оказывать Абоненту услуги связи, описанные в  Приложениях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у. </w:t>
            </w:r>
          </w:p>
          <w:p w:rsidR="00BE3EBB" w:rsidRPr="007F689B" w:rsidRDefault="00BE3EBB" w:rsidP="00BE3EBB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E3EBB" w:rsidRPr="00410A1F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E15264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gridSpan w:val="2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972101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BE3EBB" w:rsidRDefault="00075212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Цена 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  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116 640 (Сто шестнадцать тысяч шестьсот сорок)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НДС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20% 19 440 (Девятнадцать тысяч четыреста сорок) рублей 00 копеек.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655557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A0052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A0052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423B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12" w:rsidRDefault="00075212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12" w:rsidRDefault="00075212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BE3EBB" w:rsidRPr="00A75DDF" w:rsidRDefault="00075212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BE3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3EBB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07521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BE3EBB" w:rsidRPr="007F689B" w:rsidRDefault="00BE3EBB" w:rsidP="00BE3EBB">
      <w:pPr>
        <w:pStyle w:val="aff1"/>
        <w:rPr>
          <w:sz w:val="24"/>
        </w:rPr>
      </w:pPr>
      <w:r w:rsidRPr="006E2EA0">
        <w:rPr>
          <w:sz w:val="24"/>
        </w:rPr>
        <w:t>Документация о закупке у единственного поставщика (исполнителя, подрядчика)</w:t>
      </w:r>
      <w:r w:rsidRPr="000E31F9">
        <w:rPr>
          <w:sz w:val="24"/>
        </w:rPr>
        <w:t xml:space="preserve"> </w:t>
      </w:r>
    </w:p>
    <w:p w:rsidR="00BE3EBB" w:rsidRPr="007F689B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</w:t>
      </w:r>
      <w:r>
        <w:rPr>
          <w:sz w:val="24"/>
        </w:rPr>
        <w:t xml:space="preserve">на </w:t>
      </w:r>
      <w:r w:rsidRPr="00F304C3">
        <w:rPr>
          <w:sz w:val="24"/>
        </w:rPr>
        <w:t xml:space="preserve"> </w:t>
      </w:r>
      <w:r>
        <w:rPr>
          <w:sz w:val="24"/>
        </w:rPr>
        <w:t>оказание услуг связи (</w:t>
      </w:r>
      <w:proofErr w:type="gramStart"/>
      <w:r>
        <w:rPr>
          <w:sz w:val="24"/>
        </w:rPr>
        <w:t>местная</w:t>
      </w:r>
      <w:proofErr w:type="gramEnd"/>
      <w:r w:rsidRPr="007F689B">
        <w:rPr>
          <w:sz w:val="24"/>
        </w:rPr>
        <w:t>)</w:t>
      </w:r>
    </w:p>
    <w:p w:rsidR="00BE3EBB" w:rsidRPr="008905B2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BE3EBB" w:rsidRDefault="00BE3EBB" w:rsidP="00BE3EBB">
      <w:pPr>
        <w:pStyle w:val="aff1"/>
        <w:rPr>
          <w:b w:val="0"/>
          <w:sz w:val="24"/>
        </w:rPr>
      </w:pPr>
    </w:p>
    <w:p w:rsidR="00BE3EBB" w:rsidRPr="00D715F8" w:rsidRDefault="00BE3EBB" w:rsidP="00BE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Pr="007A129A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Pr="00EB3440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  <w:shd w:val="clear" w:color="auto" w:fill="auto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BE3EBB" w:rsidTr="00BE3EBB">
        <w:tc>
          <w:tcPr>
            <w:tcW w:w="10421" w:type="dxa"/>
          </w:tcPr>
          <w:p w:rsidR="00BE3EBB" w:rsidRDefault="00075212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Цена 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  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116 640 (Сто шестнадцать тысяч шестьсот сорок)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НДС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20% 19 440 (Девятнадцать тысяч четыреста сорок) рублей 00 копеек.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471C64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BE3EBB" w:rsidRPr="0091061A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B47FEF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</w:p>
          <w:p w:rsidR="00BE3EBB" w:rsidRPr="00D74756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EBB" w:rsidRDefault="00BE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BE3EBB" w:rsidRPr="00BE3EBB" w:rsidRDefault="00EE511F" w:rsidP="00BE3E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BE3EBB" w:rsidRPr="00733F4A" w:rsidRDefault="00BE3EBB" w:rsidP="00BE3EB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</w:t>
      </w:r>
    </w:p>
    <w:p w:rsidR="00BE3EBB" w:rsidRPr="00C72123" w:rsidRDefault="00BE3EBB" w:rsidP="00BE3EBB">
      <w:pPr>
        <w:spacing w:after="0" w:line="240" w:lineRule="auto"/>
        <w:jc w:val="center"/>
        <w:rPr>
          <w:rFonts w:ascii="Times New Roman" w:hAnsi="Times New Roman"/>
        </w:rPr>
      </w:pPr>
      <w:r w:rsidRPr="00C72123">
        <w:rPr>
          <w:rFonts w:ascii="Times New Roman" w:hAnsi="Times New Roman"/>
        </w:rPr>
        <w:t xml:space="preserve">об оказании услуг связи юридическому лицу, </w:t>
      </w:r>
      <w:r>
        <w:rPr>
          <w:rFonts w:ascii="Times New Roman" w:hAnsi="Times New Roman" w:cs="Times New Roman"/>
        </w:rPr>
        <w:t xml:space="preserve">осуществляющему кассовые операции через органы           </w:t>
      </w:r>
    </w:p>
    <w:p w:rsidR="00BE3EBB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>Федерального казначейства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«___»________20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__г.</w:t>
      </w: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</w:p>
    <w:p w:rsidR="00BE3EBB" w:rsidRPr="00733F4A" w:rsidRDefault="00BE3EBB" w:rsidP="00BE3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012677">
        <w:rPr>
          <w:rFonts w:ascii="Times New Roman" w:hAnsi="Times New Roman" w:cs="Times New Roman"/>
        </w:rPr>
        <w:t>специалиста по работе с ключевыми клиентами отдела</w:t>
      </w:r>
      <w:r>
        <w:rPr>
          <w:rFonts w:ascii="Times New Roman" w:hAnsi="Times New Roman" w:cs="Times New Roman"/>
        </w:rPr>
        <w:t xml:space="preserve"> продаж</w:t>
      </w:r>
      <w:r w:rsidRPr="00012677">
        <w:rPr>
          <w:rFonts w:ascii="Times New Roman" w:hAnsi="Times New Roman" w:cs="Times New Roman"/>
        </w:rPr>
        <w:t xml:space="preserve"> корпоративным и государственным клиентам Астраханского филиала</w:t>
      </w:r>
      <w:r>
        <w:rPr>
          <w:rFonts w:ascii="Times New Roman" w:hAnsi="Times New Roman" w:cs="Times New Roman"/>
        </w:rPr>
        <w:t xml:space="preserve"> ПАО «Ростелеком»</w:t>
      </w:r>
      <w:r w:rsidRPr="00012677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</w:t>
      </w:r>
      <w:r w:rsidRPr="00C72123">
        <w:rPr>
          <w:rFonts w:ascii="Times New Roman" w:hAnsi="Times New Roman"/>
        </w:rPr>
        <w:t>0402/29/</w:t>
      </w:r>
      <w:r w:rsidRPr="00012677">
        <w:rPr>
          <w:rFonts w:ascii="Times New Roman" w:hAnsi="Times New Roman" w:cs="Times New Roman"/>
        </w:rPr>
        <w:t>40-</w:t>
      </w:r>
      <w:r w:rsidRPr="00C72123">
        <w:rPr>
          <w:rFonts w:ascii="Times New Roman" w:hAnsi="Times New Roman"/>
        </w:rPr>
        <w:t xml:space="preserve">18 от </w:t>
      </w:r>
      <w:r w:rsidRPr="00012677">
        <w:rPr>
          <w:rFonts w:ascii="Times New Roman" w:hAnsi="Times New Roman" w:cs="Times New Roman"/>
        </w:rPr>
        <w:t>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 моря» Ковалева Николая Александровича</w:t>
      </w:r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 и Приказа №33</w:t>
      </w:r>
      <w:r w:rsidR="0045502E">
        <w:rPr>
          <w:rFonts w:ascii="Times New Roman" w:eastAsia="Times New Roman" w:hAnsi="Times New Roman" w:cs="Times New Roman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ЛС от 1</w:t>
      </w:r>
      <w:r w:rsidR="0045502E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0.12.2018г.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с другой стороны,  принимая во внимание, что  Оператор  имеет   лицензии на  предоставление   услуг  связи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>№</w:t>
      </w:r>
      <w:r w:rsidRPr="00733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135990</w:t>
      </w:r>
      <w:r w:rsidRPr="00733F4A">
        <w:rPr>
          <w:rFonts w:ascii="Times New Roman" w:hAnsi="Times New Roman" w:cs="Times New Roman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135991,  № 113030,   №135992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BE3EBB" w:rsidRPr="00733F4A" w:rsidRDefault="00BE3EBB" w:rsidP="00BE3EBB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  В соответствии с условиями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Оператор обязуется оказывать Абоненту услуги связи, описанные в  Приложениях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</w:t>
      </w:r>
    </w:p>
    <w:p w:rsidR="00BE3EBB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Цена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116 640 (Сто шестнадцать тысяч шестьсот сорок) </w:t>
      </w:r>
      <w:r w:rsidRPr="00733F4A">
        <w:rPr>
          <w:rFonts w:ascii="Times New Roman" w:eastAsia="Times New Roman" w:hAnsi="Times New Roman" w:cs="Times New Roman"/>
          <w:lang w:eastAsia="ru-RU"/>
        </w:rPr>
        <w:t>руб</w:t>
      </w:r>
      <w:r>
        <w:rPr>
          <w:rFonts w:ascii="Times New Roman" w:eastAsia="Times New Roman" w:hAnsi="Times New Roman" w:cs="Times New Roman"/>
          <w:lang w:eastAsia="ru-RU"/>
        </w:rPr>
        <w:t>лей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том числе НДС </w:t>
      </w:r>
      <w:r>
        <w:rPr>
          <w:rFonts w:ascii="Times New Roman" w:eastAsia="Times New Roman" w:hAnsi="Times New Roman" w:cs="Times New Roman"/>
          <w:lang w:eastAsia="ru-RU"/>
        </w:rPr>
        <w:t xml:space="preserve">20% 19 440 (Девятнадцать тысяч четыреста сорок) рублей 00 копеек.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формировании цены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применяется тарифный метод. </w:t>
      </w:r>
    </w:p>
    <w:p w:rsidR="00BE3EBB" w:rsidRPr="00C72123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2123">
        <w:rPr>
          <w:rFonts w:ascii="Times New Roman" w:eastAsia="Times New Roman" w:hAnsi="Times New Roman" w:cs="Times New Roman"/>
          <w:lang w:eastAsia="ru-RU"/>
        </w:rPr>
        <w:t xml:space="preserve">Цену договора составляет суммарная стоимость </w:t>
      </w:r>
      <w:r>
        <w:rPr>
          <w:rFonts w:ascii="Times New Roman" w:eastAsia="Times New Roman" w:hAnsi="Times New Roman" w:cs="Times New Roman"/>
          <w:lang w:eastAsia="ru-RU"/>
        </w:rPr>
        <w:t>услуг</w:t>
      </w:r>
      <w:r w:rsidRPr="00C7212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оказанных</w:t>
      </w:r>
      <w:r w:rsidRPr="00C7212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Оператором</w:t>
      </w:r>
      <w:r w:rsidRPr="00C72123">
        <w:rPr>
          <w:rFonts w:ascii="Times New Roman" w:eastAsia="Times New Roman" w:hAnsi="Times New Roman" w:cs="Times New Roman"/>
          <w:lang w:eastAsia="ru-RU"/>
        </w:rPr>
        <w:t xml:space="preserve"> за весь период действия договора.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    Права и обязанности Сторон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2.1. Оператор обязан: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2.1.1. Оказывать Абоненту услуги в соответствии с законодательством РФ,  лицензиями,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ом.</w:t>
      </w:r>
      <w:r>
        <w:rPr>
          <w:rFonts w:ascii="Times New Roman" w:eastAsia="Times New Roman" w:hAnsi="Times New Roman" w:cs="Times New Roman"/>
          <w:lang w:eastAsia="ru-RU"/>
        </w:rPr>
        <w:t xml:space="preserve"> Обеспечить предоставление услуг 24 часа в сутки, непрерывно, за исключением случаев проведения профилактических и ремонтных работ, которые будут планироваться на время, когда это может нанести наименьший ущерб Абоненту по адресу: Россия, 414016, г. Астрахань, ул. Капитана Краснова, 31.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2.1.2. Вести учет оказываемых услуг</w:t>
      </w:r>
      <w:r w:rsidRPr="00C72123">
        <w:rPr>
          <w:rFonts w:ascii="Times New Roman" w:hAnsi="Times New Roman"/>
          <w:b/>
        </w:rPr>
        <w:t xml:space="preserve">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2.1.3. Устранять неисправности, препятствующие пользованию услугами, по заявке Абонента с учетом технических возможностей в сроки, установленные действующими нормативными актами, а неисправности, возникшие по вине Абонента, устранять с учетом технических возможностей за дополнительную плату в соответствии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с действующими тарифами Оператора.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2.1.4. Извещать Абонента об изменении  Оператором тарифов на услуги через средства массовой информации не менее чем за десять дней до введения новых тарифов. Тарифные планы публикуются Оператором на сайте </w:t>
      </w:r>
      <w:r w:rsidRPr="00733F4A">
        <w:rPr>
          <w:rFonts w:ascii="Times New Roman" w:eastAsia="Times New Roman" w:hAnsi="Times New Roman" w:cs="Times New Roman"/>
          <w:lang w:val="en-US" w:eastAsia="ru-RU"/>
        </w:rPr>
        <w:t>www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rt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2.1.5. Оформлять и направлять Акты начала оказания услуг и Акты оказанных услуг Абоненту (далее совместно именуемые – Акты).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Информировать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Абонента 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предстоящем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профилактических или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ремонтн</w:t>
      </w:r>
      <w:r>
        <w:rPr>
          <w:rFonts w:ascii="Times New Roman" w:eastAsia="Times New Roman" w:hAnsi="Times New Roman" w:cs="Times New Roman"/>
          <w:bCs/>
          <w:lang w:eastAsia="ru-RU"/>
        </w:rPr>
        <w:t>ых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рабочие дни не позднее, чем за 24 часа, с указанием продолжительности таких работ. В выходные и нерабочие праздничные дни, профилактические работы не проводятся. Информация о планируемом проведении профилактических работ передается Абоненту по факсу: (8512) 58-45-66 с 09-00 до 18-00 ч., за подписью должностного лица, уполномоченного Оператором давать такую информацию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2.1.7.Предоставлять бесплатно и круглосуточно следующие информационно-справочные услуги: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предоставление справочной информации о тарифах на услуги, о состоянии лицевого счета Абонента, в том числе о задолженности по оплате услуг;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предоставление информации о зоне обслуживания своей сети связи;</w:t>
      </w:r>
    </w:p>
    <w:p w:rsidR="00BE3EBB" w:rsidRPr="00733F4A" w:rsidRDefault="00BE3EBB" w:rsidP="00BE3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прием информации о технической неисправности, препятствующей пользованию услугами.</w:t>
      </w:r>
    </w:p>
    <w:p w:rsidR="00BE3EBB" w:rsidRPr="00733F4A" w:rsidRDefault="00BE3EBB" w:rsidP="00BE3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2.1.8. Не предоставлять платную </w:t>
      </w:r>
      <w:proofErr w:type="gramStart"/>
      <w:r>
        <w:rPr>
          <w:rFonts w:ascii="Times New Roman" w:hAnsi="Times New Roman" w:cs="Times New Roman"/>
          <w:bCs/>
        </w:rPr>
        <w:t>информацию</w:t>
      </w:r>
      <w:proofErr w:type="gramEnd"/>
      <w:r>
        <w:rPr>
          <w:rFonts w:ascii="Times New Roman" w:hAnsi="Times New Roman" w:cs="Times New Roman"/>
          <w:bCs/>
        </w:rPr>
        <w:t xml:space="preserve"> поступающую с помощью телефониста или информацию о которой Абонент может получить платно через информационно-справочную службу; платный заказ междугородного телефонного соединения через телефониста посредством немедленной или заказной системы обслуживания.</w:t>
      </w:r>
    </w:p>
    <w:p w:rsidR="00BE3EBB" w:rsidRPr="00733F4A" w:rsidRDefault="00BE3EBB" w:rsidP="00BE3E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2.2. Оператор имеет право: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2.2.1. В одностороннем порядке путем направления Абоненту письменного уведомления вносить изменения в подп.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срок, не превышающий 10 (десять)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2.2.2. Требовать от Абонента исполнения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том числе неисполненных перед Оператором денежных обязательств.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2.2.3.Приостанавливать на основании письменного уведомления  оказание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  случае использования Абонентом абонентских номеров или выделенных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предоставления услуг третьим лицам.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2.2.4.  Приостанавливать оказание услуг при возникновении чрезвычайных ситуаций природного и техногенного  характера, в соответствии со ст.66 Федерального закона «О связи».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2.2.5. Приостанавливать оказание  услуг в случае нарушения Абонентом требований, связанных с оказанием этих услуг и установленных Федеральным законом  «О связи», иными нормативными правовыми актами 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>, в том числе нарушения сроков оплаты оказанных Абоненту услуг, до устранения нарушения или предоставления документов, подтверждающих оплату Оператору стоимости оказанных услуг. Приостановление оказания услуг производится Оператором  в срок, указанный в письменном  уведомлении, направленном  Абоненту.</w:t>
      </w:r>
      <w:r w:rsidRPr="0073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При этом сохраняется доступ к сети связи и возможность вызова Абонентом экстренных (оперативных) служб.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2.3.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/>
          <w:lang w:eastAsia="ru-RU"/>
        </w:rPr>
        <w:t>Абонент обязан: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2.3.1. Пользоваться услугами исключительно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Оплачивать услуги в полном объеме и в сроки, определенные в настоящем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е, согласно действующим на момент оказания  услуг тарифам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Оператора. Осуществлять контроль над расходованием денежных средств, выделенных на услуги, 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2.3.2. Письменно уведомлять Оператора об изменении  наименования юридического лица, юридического и почтового адреса Абонента в срок, не превышающий  10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 Письменно уведомить Оператора об изменении адреса доставки счетов, счетов-фактур, Актов и банковских реквизитов Абонента в течение 5 (пяти) календарных дней с момента изменения. Уведомление производится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а, с последующей доставкой оригинала уведомления Оператору. Уведомление должно быть подписано лицом, уполномоченным на внесение изменения 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2.3.3. Извещать Оператора обо всех случаях перерывов связи в предоставляемых Абоненту услугах.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2.3.4. Принимать услуги и возвращать Оператору подписанные со своей стороны уполномоченными лицами оригиналы  Актов  в течение 10 (десяти) рабочих дней с момента  получения. Копии Актов направляются  Абонентом Оператору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В том случае если в течение 10 (десяти) рабочих дней со дня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начала оказания услуг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и (или) окончания Отчетного периода (месяц оказания услуг) Абонент  не подписывает предоставленные Оператором  Акты  и не предоставляет Оператору  письменного мотивированного отказа в признании надлежащего исполнения обязательств Оператором, Абонент считается согласившимся с датой, объемом и качеством услуг, указанных  в Актах.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  При этом  Оператор  вправе требовать оплату счетов на суммы, указанные в Актах, а  Абонент обязан оплачивать эти счета в соответствии с условиями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2.3.5. В рабочее время обеспечить беспрепятственный доступ работников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предъявивших соответствующее удостоверение, для выполнения работ, необходимых во исполнение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, а также для проведения осмотра, ремонта и технического обслуживания средств, сооружений, линий связи в помещениях, находящихся во владении и (или) пользовании Абонента. В случае необходимости проведения работ по организации абонентской линии  обеспечить получение необходимых разрешений и согласований от владельца территории (помещения), на которой расположено оборудование Оператора и (или) оборудование Абонента, на проведение работ по прокладке кабеля, строительству кабельной канализации и организации кабельного ввода, а также по размещению и электропитанию оборудования Оператора.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2.3.6. В случае одностороннего полного (частичного) отказа от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 письменно уведомить об этом Оператора за 30 дней  до даты отключения услуг, а также оплатить Оператору фактически понесенные расходы за предоставление услуг   и стоимость оказанных услуг в размере, </w:t>
      </w: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предусмотренном действующими на момент их оказания тарифами Оператора.  Оплата должна быть произведена в течение 5 рабочих дней с момента направления Абонентом соответствующего уведомления Оператору.  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2.3.7. Не допускать самовольного  подключения к сети пользовательских (оконечных)  устройств и иного оконечного оборудования, подключения к другим абонентским линиям, а также самовольного подключения к сети электросвязи пользовательских (оконечных) устройств с выделенными абонентскими номерами сверх количества, оговоренного в соответствующем Приложении 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2.3.8. Не допускать использования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преднамеренного создания другим абонентам условий, затрудняющих пользование услугами, а также создания помех для нормального функционирования сети связи.</w:t>
      </w:r>
    </w:p>
    <w:p w:rsidR="00BE3EBB" w:rsidRPr="00733F4A" w:rsidRDefault="00BE3EBB" w:rsidP="00BE3EBB">
      <w:pPr>
        <w:numPr>
          <w:ilvl w:val="2"/>
          <w:numId w:val="16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2.3.9. Не использовать пользовательское (оконечное) устройство и (или) выделенный абонентский номер для оказания услуг связи третьим лицам, в том числе путем организации шлюзов для доступа к сети связи, </w:t>
      </w:r>
      <w:r w:rsidRPr="00733F4A">
        <w:rPr>
          <w:rFonts w:ascii="Times New Roman" w:eastAsia="Times New Roman" w:hAnsi="Times New Roman" w:cs="Times New Roman"/>
          <w:lang w:val="en-US" w:eastAsia="ru-RU"/>
        </w:rPr>
        <w:t>IP</w:t>
      </w:r>
      <w:r w:rsidRPr="00733F4A">
        <w:rPr>
          <w:rFonts w:ascii="Times New Roman" w:eastAsia="Times New Roman" w:hAnsi="Times New Roman" w:cs="Times New Roman"/>
          <w:lang w:eastAsia="ru-RU"/>
        </w:rPr>
        <w:t>-телефонии и т.п.</w:t>
      </w: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2.4. Абонент имеет право: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2.4.1. Получать от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информацию, необходимую для исполнения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в том числе информацию о реквизитах Оператора,  режиме работы, тарифах и оказываемых услугах, о состоянии лицевого счета Абонента.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2.4.2. Требовать устранения неисправностей, препятствующих пользованию услугами, в сроки, установленные действующими нормативными актами.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2.4.3. Запрашивать у Оператора направление в адрес Абонента Актов оказанных услуг.   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3. Стоимость услуг, порядок расчетов</w:t>
      </w:r>
    </w:p>
    <w:p w:rsidR="00BE3EBB" w:rsidRPr="00733F4A" w:rsidRDefault="00BE3EBB" w:rsidP="00BE3EBB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3.1. Стоимость услуг, оказываемых Абоненту Оператором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у, определяется действующими на момент оказания соответствующих услуг тарифами Оператора на основании показаний оборудования Оператора, используемого для учета объема оказываемых услуг. Тарифы на услуги утверждаются Оператором самостоятельно, изменение тарифов производится Оператором в соответствии с изменением  тарифов для Оператора как субъекта естественных монополий. Сумма к оплате за услуги определяется с учетом стоимости и объема оказанных услуг за Отчетный период.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3.2. При подписании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Абонент ознакомлен с действующими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тарифами Оператора и согласен с их применением при оказании Оператором  услуг.  Тарифы Оператора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на услуги размещены на сайте Оператора, являющемся зарегистрированным средством массовой информации,  по адресу,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3.3. При изменении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 Абонент обязан  подписать с Оператором Дополнительное соглашение о соответствующих изменениях.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3.4. Отчетный период устанавливается с первого до последнего числа (включительно) календарного  месяца оказания Оператором услуг, подлежащих оплате.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3.5.  Оператор выставляет Абоненту счет, счет-фактуру  и Акт оказанных услуг в течение 5 (пяти)  дней с момента  окончания Отчетного периода.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3.6. Оплата услуг производится путем безналичных расчетов в течение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счета.  Абоненту выставляется  единый счет за все услуги, оказываемые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3.7.  Утеря, неполучение Абонентом выставленного Оператором счета, счетов-фактур и Актов,  в том числе в связи с невыполнением условий,  предусмотренных  п. 2.3.2. настоящего</w:t>
      </w:r>
      <w:r w:rsidRPr="00220A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не освобождает Абонента от обязанности своевременной оплаты услуг.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3.8.  Абонент может уточнить сумму к оплате по телефону </w:t>
      </w:r>
      <w:proofErr w:type="spellStart"/>
      <w:r w:rsidRPr="00733F4A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– информационного обслуживания Оператора, обратиться в пункты оказания услуг Оператора для получения расчетных документов или к специалисту Оператора по телефону, указанному в 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3.9.  При изменении тарифов  в течение периода, за который Абонентом уже была внесена плата за услуги Оператора перед введением указанных изменений, Оператор производит с Абонентом перерасчет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3.10.  Выставление счета-фактуры Оператором Абоненту  производится в соответствии с налоговым законодательством РФ.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3.11.  Абонент вправе дать распоряжение банку о списании денежных средств со своего  счета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на основании требования Оператора, письменно уведомив об этом Оператора. В этом случае Оператор обязан предъявлять надлежащим образом оформленные соответствующие требования в банк.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3.12. Абонент вправе производить авансовые платежи за оказываемые услуги на основании счетов, выставленных Оператором. Сумма авансового платежа учитывается Оператором при выставлении счета в соответствующем Отчетном периоде.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3.13. Не реже одного раза в год, а так же по мере необходимости, Стороны осуществляют сверку расчетов за оказанные Услуги.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Стороны-Получателя оригиналы Акта сверки расчетов почтовой связью с уведомлением. В течение 20 (двадцати) календарных дней с момента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3.14.  В случае если в течение 20 (двадцати)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Акта сверки Сторона-Получатель не направляет в адрес Стороны-Инициатора подписанный Акт сверки расчетов или мотивированные возражения по поводу достоверности содержащейся в ней информации, Акт сверки расчетов считается признанным Стороной-Получателем без расхождений в редакции Стороны-Инициатора.</w:t>
      </w:r>
    </w:p>
    <w:p w:rsidR="00BE3EBB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3.15.  </w:t>
      </w:r>
      <w:r>
        <w:rPr>
          <w:rFonts w:ascii="Times New Roman" w:eastAsia="Times New Roman" w:hAnsi="Times New Roman" w:cs="Times New Roman"/>
          <w:lang w:eastAsia="ru-RU"/>
        </w:rPr>
        <w:t>При переходе на электронный документооборот Оператор обязан письменно уведомить об этом Абонента за 10 (Десять) календарных дней.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4. Ответственность Сторон. 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4.1. За неисполнение или ненадлежащее исполнение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 </w:t>
      </w:r>
      <w:r w:rsidRPr="00733F4A">
        <w:rPr>
          <w:rFonts w:ascii="Times New Roman" w:hAnsi="Times New Roman" w:cs="Times New Roman"/>
          <w:bCs/>
        </w:rPr>
        <w:t xml:space="preserve"> Оператор  несет ответственность перед Абонентом в размере, установленном законодательством Российской Федерации, в следующих случаях: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нарушение сроков обеспечения доступа к сети местной  связи;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б) нарушение установленных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 сроков оказания услуг;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в) оказание не всех услуг, указанных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г) некачественное оказание услуг;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д) нарушение тайны телефонных переговоров и (или) сообщений;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ж) непредставление, неполное или несвоевременное предоставление информации, связанной с предоставлением услуг;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hAnsi="Times New Roman" w:cs="Times New Roman"/>
        </w:rPr>
        <w:t>з) за искажение текста телеграммы.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4.2. Абонент  несет ответственность перед Оператором в следующих случаях: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неоплата, неполная или несвоевременная оплата услуг;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несоблюдение правил эксплуатации оборудования;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несоблюдение запрета на подключение к сети связи оборудования, не соответствующего установленным требованиям.</w:t>
      </w:r>
    </w:p>
    <w:p w:rsidR="00BE3EBB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4.3. </w:t>
      </w:r>
      <w:r w:rsidRPr="005003AC">
        <w:rPr>
          <w:rFonts w:ascii="Times New Roman" w:hAnsi="Times New Roman" w:cs="Times New Roman"/>
          <w:bCs/>
        </w:rPr>
        <w:t xml:space="preserve">В случае просрочки исполнения </w:t>
      </w:r>
      <w:r>
        <w:rPr>
          <w:rFonts w:ascii="Times New Roman" w:hAnsi="Times New Roman" w:cs="Times New Roman"/>
          <w:bCs/>
        </w:rPr>
        <w:t>Оператором</w:t>
      </w:r>
      <w:r w:rsidRPr="005003AC">
        <w:rPr>
          <w:rFonts w:ascii="Times New Roman" w:hAnsi="Times New Roman" w:cs="Times New Roman"/>
          <w:bCs/>
        </w:rPr>
        <w:t xml:space="preserve"> обязательств, предусмотренных Договором, </w:t>
      </w:r>
      <w:r>
        <w:rPr>
          <w:rFonts w:ascii="Times New Roman" w:hAnsi="Times New Roman" w:cs="Times New Roman"/>
          <w:bCs/>
        </w:rPr>
        <w:t xml:space="preserve">Оператор </w:t>
      </w:r>
      <w:r w:rsidRPr="005003AC">
        <w:rPr>
          <w:rFonts w:ascii="Times New Roman" w:hAnsi="Times New Roman" w:cs="Times New Roman"/>
          <w:bCs/>
        </w:rPr>
        <w:t xml:space="preserve">уплачивает </w:t>
      </w:r>
      <w:r>
        <w:rPr>
          <w:rFonts w:ascii="Times New Roman" w:hAnsi="Times New Roman" w:cs="Times New Roman"/>
          <w:bCs/>
        </w:rPr>
        <w:t>Абоненту</w:t>
      </w:r>
      <w:r w:rsidRPr="005003AC">
        <w:rPr>
          <w:rFonts w:ascii="Times New Roman" w:hAnsi="Times New Roman" w:cs="Times New Roman"/>
          <w:bCs/>
        </w:rPr>
        <w:t xml:space="preserve">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 обязательства.</w:t>
      </w:r>
    </w:p>
    <w:p w:rsidR="00BE3EBB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4.4.</w:t>
      </w:r>
      <w:r w:rsidRPr="00733F4A">
        <w:rPr>
          <w:rFonts w:ascii="Times New Roman" w:hAnsi="Times New Roman" w:cs="Times New Roman"/>
          <w:bCs/>
        </w:rPr>
        <w:t xml:space="preserve"> При нарушении Оператором  срока оказания услуг телеграфной связи и при обнаружении недостатков в оказании услуг телеграфной связи Абонент вправе по своему выбору потребовать: </w:t>
      </w:r>
      <w:r w:rsidRPr="00733F4A">
        <w:rPr>
          <w:rFonts w:ascii="Times New Roman" w:hAnsi="Times New Roman" w:cs="Times New Roman"/>
        </w:rPr>
        <w:t xml:space="preserve">безвозмездного устранения недостатков; уменьшения размера платы за оказанные услуги; повторного оказания услуг без дополнительной оплаты. 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4.5.</w:t>
      </w:r>
      <w:r w:rsidRPr="00733F4A">
        <w:rPr>
          <w:rFonts w:ascii="Times New Roman" w:hAnsi="Times New Roman" w:cs="Times New Roman"/>
          <w:bCs/>
        </w:rPr>
        <w:t xml:space="preserve"> </w:t>
      </w:r>
      <w:r w:rsidRPr="005003AC">
        <w:rPr>
          <w:rFonts w:ascii="Times New Roman" w:hAnsi="Times New Roman" w:cs="Times New Roman"/>
          <w:bCs/>
        </w:rPr>
        <w:t xml:space="preserve">В случае просрочки исполнения </w:t>
      </w:r>
      <w:r>
        <w:rPr>
          <w:rFonts w:ascii="Times New Roman" w:hAnsi="Times New Roman" w:cs="Times New Roman"/>
          <w:bCs/>
        </w:rPr>
        <w:t>Абонентом</w:t>
      </w:r>
      <w:r w:rsidRPr="005003AC">
        <w:rPr>
          <w:rFonts w:ascii="Times New Roman" w:hAnsi="Times New Roman" w:cs="Times New Roman"/>
          <w:bCs/>
        </w:rPr>
        <w:t xml:space="preserve"> обязательств, предусмотренных Договором, </w:t>
      </w:r>
      <w:r>
        <w:rPr>
          <w:rFonts w:ascii="Times New Roman" w:hAnsi="Times New Roman" w:cs="Times New Roman"/>
          <w:bCs/>
        </w:rPr>
        <w:t xml:space="preserve">Абонент </w:t>
      </w:r>
      <w:r w:rsidRPr="005003AC">
        <w:rPr>
          <w:rFonts w:ascii="Times New Roman" w:hAnsi="Times New Roman" w:cs="Times New Roman"/>
          <w:bCs/>
        </w:rPr>
        <w:t xml:space="preserve">уплачивает </w:t>
      </w:r>
      <w:r>
        <w:rPr>
          <w:rFonts w:ascii="Times New Roman" w:hAnsi="Times New Roman" w:cs="Times New Roman"/>
          <w:bCs/>
        </w:rPr>
        <w:t>Оператору</w:t>
      </w:r>
      <w:r w:rsidRPr="005003AC">
        <w:rPr>
          <w:rFonts w:ascii="Times New Roman" w:hAnsi="Times New Roman" w:cs="Times New Roman"/>
          <w:bCs/>
        </w:rPr>
        <w:t xml:space="preserve">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 обязательства.</w:t>
      </w:r>
    </w:p>
    <w:p w:rsidR="00BE3EBB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proofErr w:type="gramStart"/>
      <w:r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 юридическим лицам, включая (но, не</w:t>
      </w:r>
      <w:proofErr w:type="gramEnd"/>
      <w:r>
        <w:rPr>
          <w:rFonts w:ascii="Times New Roman" w:hAnsi="Times New Roman" w:cs="Times New Roman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BE3EBB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4.7. В случае нарушения одной из Сторон обязательств указанных в п. 4.5.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в случае расторжения Договора в соответствии с данным пунктом.</w:t>
      </w:r>
    </w:p>
    <w:p w:rsidR="00BE3EBB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984AC9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>
        <w:rPr>
          <w:rFonts w:ascii="Times New Roman" w:hAnsi="Times New Roman" w:cs="Times New Roman"/>
        </w:rPr>
        <w:t>Оператором</w:t>
      </w:r>
      <w:r w:rsidRPr="00984AC9">
        <w:rPr>
          <w:rFonts w:ascii="Times New Roman" w:hAnsi="Times New Roman" w:cs="Times New Roman"/>
        </w:rPr>
        <w:t xml:space="preserve"> обязательств, предусмотренных настоящим договором, </w:t>
      </w:r>
      <w:r>
        <w:rPr>
          <w:rFonts w:ascii="Times New Roman" w:hAnsi="Times New Roman" w:cs="Times New Roman"/>
        </w:rPr>
        <w:t>Абонент</w:t>
      </w:r>
      <w:r w:rsidRPr="00984AC9">
        <w:rPr>
          <w:rFonts w:ascii="Times New Roman" w:hAnsi="Times New Roman" w:cs="Times New Roman"/>
        </w:rPr>
        <w:t xml:space="preserve">  вправе произвести оплату по настоящему договору за вычетом соответствующего размера пени.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5. Порядок разрешения споров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5.1.. Все споры и разногласия, которые могут возникнуть из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 или в связи с ним, Стороны рассматривают предварительно в претензионном порядке. Срок рассмотрения претензии – 30 (тридцать) календарных дней с момента ее получения.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случае если споры и разногласия не урегулированы в претензионном порядке в сроки  определенные в настоящем пункте, спор подлежит рассмотрению в  арбитражном суде </w:t>
      </w:r>
      <w:r>
        <w:rPr>
          <w:rFonts w:ascii="Times New Roman" w:eastAsia="Times New Roman" w:hAnsi="Times New Roman" w:cs="Times New Roman"/>
          <w:lang w:eastAsia="ru-RU"/>
        </w:rPr>
        <w:t>Астраханской области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E3EBB" w:rsidRPr="0098088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6.  Срок действия и досрочное расторжение 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123">
        <w:rPr>
          <w:rFonts w:ascii="Times New Roman" w:hAnsi="Times New Roman"/>
        </w:rPr>
        <w:t>6.1.</w:t>
      </w:r>
      <w:r w:rsidRPr="00733F4A">
        <w:rPr>
          <w:rFonts w:ascii="Times New Roman" w:hAnsi="Times New Roman" w:cs="Times New Roman"/>
        </w:rPr>
        <w:t xml:space="preserve">   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</w:rPr>
        <w:t xml:space="preserve">  вступает в силу с "</w:t>
      </w:r>
      <w:r>
        <w:rPr>
          <w:rFonts w:ascii="Times New Roman" w:hAnsi="Times New Roman" w:cs="Times New Roman"/>
        </w:rPr>
        <w:t>01</w:t>
      </w:r>
      <w:r w:rsidRPr="00733F4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</w:t>
      </w:r>
      <w:r w:rsidRPr="00733F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19 </w:t>
      </w:r>
      <w:r w:rsidRPr="00733F4A">
        <w:rPr>
          <w:rFonts w:ascii="Times New Roman" w:hAnsi="Times New Roman" w:cs="Times New Roman"/>
        </w:rPr>
        <w:t>г. и действует по «</w:t>
      </w:r>
      <w:r>
        <w:rPr>
          <w:rFonts w:ascii="Times New Roman" w:hAnsi="Times New Roman" w:cs="Times New Roman"/>
        </w:rPr>
        <w:t>31</w:t>
      </w:r>
      <w:r w:rsidRPr="00733F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733F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19 </w:t>
      </w:r>
      <w:r w:rsidRPr="00733F4A">
        <w:rPr>
          <w:rFonts w:ascii="Times New Roman" w:hAnsi="Times New Roman" w:cs="Times New Roman"/>
        </w:rPr>
        <w:t>года, а в части оплаты услуг до выполнения денежных обязательств.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6.2. Досрочное расторжение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допускается  по соглашению сторон и по решению суда. 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7.1. Все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ом или законодательством РФ.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Дополнительных соглашений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Изменения и дополнения в Приложения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вносятся путем подписания  Приложений  с учетом изменений и дополнений с указанием новой даты заключения Приложений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7.2.</w:t>
      </w:r>
      <w:r w:rsidRPr="00733F4A">
        <w:rPr>
          <w:rFonts w:ascii="Times New Roman" w:hAnsi="Times New Roman" w:cs="Times New Roman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Если иное не предусмотрено законом или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нарушение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у, если надлежащее исполнение оказалось невозможным вследствие непреодолимой силы или по вине другой Стороны. Стороны несут ответственность за несоблюдение условий о конфиденциальности в случаях, предусмотренных действующим законодательством.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 Внесение изменений в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части изменения перечня услуг, перечня абонентских номеров или тарифных планов производится Оператором по письменной заявке Абонента, с обязательным оформлением впоследствии Приложений на условиях, указанных в п.7.1. 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E3EBB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составлен в двух идентичных экземплярах, имеющих одинаковую юридическую силу.</w:t>
      </w:r>
    </w:p>
    <w:p w:rsidR="00BE3EBB" w:rsidRPr="00984AC9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7.5. </w:t>
      </w:r>
      <w:r w:rsidRPr="00984AC9">
        <w:rPr>
          <w:rFonts w:ascii="Times New Roman" w:eastAsia="Times New Roman" w:hAnsi="Times New Roman" w:cs="Times New Roman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8. Адреса и способы доставки счетов и счетов-фактур Оператором Абоненту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6788"/>
      </w:tblGrid>
      <w:tr w:rsidR="00BE3EBB" w:rsidRPr="00733F4A" w:rsidTr="00BE3EBB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Способ доставки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 доставки</w:t>
            </w:r>
          </w:p>
        </w:tc>
      </w:tr>
      <w:tr w:rsidR="00BE3EBB" w:rsidRPr="00733F4A" w:rsidTr="00BE3EBB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Абонентом /уполномоченным лицом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Абонента                                                                          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Сервисная служба Оператора, расположенная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Чернышевского, 10/25</w:t>
            </w:r>
          </w:p>
        </w:tc>
      </w:tr>
    </w:tbl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Абонент согласен на получение расчетных документов по выбранному им способу доставки.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выбранному Абонентом в настоящем пункте способу доставки счета за услуги Оператора доставляются счета иных поставщиков услуг, от имени которых Оператор выставляет счета по агентским договорам.</w:t>
      </w:r>
    </w:p>
    <w:p w:rsidR="00BE3EBB" w:rsidRPr="00C72123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В случаях, когда счет Абоненту отправляется  почтой, обязанность Оператора 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 о его  получении. 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iCs/>
          <w:lang w:eastAsia="ru-RU"/>
        </w:rPr>
        <w:t xml:space="preserve"> 9. Реквизиты</w:t>
      </w:r>
    </w:p>
    <w:tbl>
      <w:tblPr>
        <w:tblW w:w="10801" w:type="dxa"/>
        <w:tblInd w:w="-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445"/>
        <w:gridCol w:w="791"/>
        <w:gridCol w:w="2156"/>
        <w:gridCol w:w="2698"/>
        <w:gridCol w:w="17"/>
      </w:tblGrid>
      <w:tr w:rsidR="00BE3EBB" w:rsidRPr="00733F4A" w:rsidTr="00BE3EBB">
        <w:trPr>
          <w:gridAfter w:val="1"/>
          <w:wAfter w:w="17" w:type="dxa"/>
          <w:trHeight w:val="20"/>
        </w:trPr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9.1. Справочные телефоны </w:t>
            </w:r>
          </w:p>
        </w:tc>
        <w:tc>
          <w:tcPr>
            <w:tcW w:w="3236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215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8512391435</w:t>
            </w:r>
          </w:p>
        </w:tc>
        <w:tc>
          <w:tcPr>
            <w:tcW w:w="26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EBB" w:rsidRPr="00733F4A" w:rsidTr="00BE3EBB">
        <w:trPr>
          <w:gridAfter w:val="1"/>
          <w:wAfter w:w="17" w:type="dxa"/>
          <w:trHeight w:val="449"/>
        </w:trPr>
        <w:tc>
          <w:tcPr>
            <w:tcW w:w="1078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</w:tcPr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 Все Приложения к настоящему </w:t>
            </w:r>
            <w:r w:rsidRPr="0098088A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</w:t>
            </w:r>
            <w:r w:rsidRPr="009808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являются его неотъемлемой частью.</w:t>
            </w:r>
          </w:p>
        </w:tc>
      </w:tr>
      <w:tr w:rsidR="00BE3EBB" w:rsidRPr="00733F4A" w:rsidTr="00BE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9.3  Оператор:</w:t>
            </w:r>
          </w:p>
          <w:p w:rsidR="00BE3EBB" w:rsidRPr="00733F4A" w:rsidRDefault="00BE3EBB" w:rsidP="00BE3E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ПАО «Ростелеком» </w:t>
            </w:r>
          </w:p>
          <w:p w:rsidR="00BE3EBB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Юридический адрес: 191002, г. Санкт-Петербург, </w:t>
            </w:r>
            <w:r w:rsidRPr="00733F4A">
              <w:rPr>
                <w:rFonts w:ascii="Times New Roman" w:hAnsi="Times New Roman" w:cs="Times New Roman"/>
              </w:rPr>
              <w:lastRenderedPageBreak/>
              <w:t>ул. Достоевского, дом 15</w:t>
            </w:r>
          </w:p>
          <w:p w:rsidR="00BE3EBB" w:rsidRPr="00733F4A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833B61">
              <w:rPr>
                <w:rFonts w:ascii="Times New Roman" w:hAnsi="Times New Roman" w:cs="Times New Roman"/>
              </w:rPr>
              <w:t>1027700198767</w:t>
            </w:r>
          </w:p>
          <w:p w:rsidR="00BE3EBB" w:rsidRPr="00733F4A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ИНН 7707049388 КПП 784001001</w:t>
            </w:r>
          </w:p>
          <w:p w:rsidR="00BE3EBB" w:rsidRPr="00733F4A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Почтовый адрес структурного подразделения: 414000, г. Астрахань, ул. Советская/пер. Театральный, дом. 7/6 </w:t>
            </w:r>
          </w:p>
          <w:p w:rsidR="00BE3EBB" w:rsidRPr="00733F4A" w:rsidRDefault="00BE3EBB" w:rsidP="00BE3E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Телефон: </w:t>
            </w: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3000</w:t>
            </w:r>
          </w:p>
          <w:p w:rsidR="00BE3EBB" w:rsidRPr="00733F4A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Факс: (8512) 39-56-39</w:t>
            </w:r>
          </w:p>
          <w:p w:rsidR="00BE3EBB" w:rsidRPr="00733F4A" w:rsidRDefault="00BE3EBB" w:rsidP="00BE3E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Сайт Оператора в сети Интернет: </w:t>
            </w:r>
            <w:r w:rsidRPr="00733F4A">
              <w:rPr>
                <w:rFonts w:ascii="Times New Roman" w:hAnsi="Times New Roman" w:cs="Times New Roman"/>
                <w:b/>
              </w:rPr>
              <w:t>www.rt.ru</w:t>
            </w:r>
          </w:p>
          <w:p w:rsidR="00BE3EBB" w:rsidRPr="00733F4A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Реквизиты для расчетов:</w:t>
            </w:r>
          </w:p>
          <w:p w:rsidR="00BE3EBB" w:rsidRPr="00733F4A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Астраханский филиал ПАО «Ростелеком»</w:t>
            </w:r>
          </w:p>
          <w:p w:rsidR="00BE3EBB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7707049388, КПП </w:t>
            </w:r>
            <w:r w:rsidRPr="00441D42">
              <w:rPr>
                <w:rFonts w:ascii="Times New Roman" w:hAnsi="Times New Roman"/>
              </w:rPr>
              <w:t>230843001</w:t>
            </w:r>
          </w:p>
          <w:p w:rsidR="00BE3EBB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ОТДЕЛЕНИЕ № 8619 ПАО СБЕРБАНК</w:t>
            </w:r>
          </w:p>
          <w:p w:rsidR="00BE3EBB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40702810430020102244</w:t>
            </w:r>
          </w:p>
          <w:p w:rsidR="00BE3EBB" w:rsidRDefault="00BE3EBB" w:rsidP="00BE3E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</w:t>
            </w:r>
            <w:r w:rsidRPr="002725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00000000602</w:t>
            </w:r>
          </w:p>
          <w:p w:rsidR="00BE3EBB" w:rsidRPr="00733F4A" w:rsidRDefault="00BE3EBB" w:rsidP="00BE3E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БИК 04</w:t>
            </w:r>
            <w:r>
              <w:rPr>
                <w:rFonts w:ascii="Times New Roman" w:hAnsi="Times New Roman" w:cs="Times New Roman"/>
                <w:lang w:val="en-US"/>
              </w:rPr>
              <w:t>0349602</w:t>
            </w: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9.4.  Абонент: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«АМП</w:t>
            </w:r>
            <w:r w:rsidRPr="00DE256C">
              <w:rPr>
                <w:rFonts w:ascii="Times New Roman" w:eastAsia="Times New Roman" w:hAnsi="Times New Roman" w:cs="Times New Roman"/>
                <w:lang w:eastAsia="ru-RU"/>
              </w:rPr>
              <w:t xml:space="preserve"> Каспийского моря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414016, г. Астрахань, ул. Капитана Краснова, 31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3018010485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301801001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20256Ц76300 в УФК по Астраханской области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УФК 40501810400002000002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Отделении Астрахань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041203001</w:t>
            </w:r>
          </w:p>
          <w:p w:rsidR="00BE3EBB" w:rsidRPr="00733F4A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BE3EBB" w:rsidRPr="00A65701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6570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ampastra</w:t>
            </w:r>
            <w:proofErr w:type="spellEnd"/>
            <w:r w:rsidRPr="00A657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BE3EBB" w:rsidRPr="00012677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телефон: </w:t>
            </w:r>
            <w:r w:rsidRPr="00012677">
              <w:rPr>
                <w:rFonts w:ascii="Times New Roman" w:eastAsia="Times New Roman" w:hAnsi="Times New Roman" w:cs="Times New Roman"/>
                <w:lang w:eastAsia="ru-RU"/>
              </w:rPr>
              <w:t>(8512)</w:t>
            </w:r>
            <w:r w:rsidRPr="00441D4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-45-69, 58-45-66</w:t>
            </w:r>
          </w:p>
          <w:p w:rsidR="00BE3EBB" w:rsidRPr="00A65701" w:rsidRDefault="00BE3EBB" w:rsidP="00BE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(8512)58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  <w:p w:rsidR="00BE3EBB" w:rsidRPr="00733F4A" w:rsidRDefault="00BE3EBB" w:rsidP="00BE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руководителя ФГБУ «АМП Каспийского моря»</w:t>
      </w: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Ефимов В.С./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__________________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>Н.А. Ковалев</w:t>
      </w:r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BE3EBB" w:rsidRPr="00733F4A" w:rsidRDefault="00BE3EBB" w:rsidP="00BE3EBB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3EBB" w:rsidRPr="00733F4A" w:rsidRDefault="00BE3EBB" w:rsidP="00BE3EBB">
      <w:pPr>
        <w:tabs>
          <w:tab w:val="left" w:pos="5245"/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                            Приложение № 1 </w:t>
      </w:r>
    </w:p>
    <w:p w:rsidR="00BE3EBB" w:rsidRPr="00733F4A" w:rsidRDefault="00BE3EBB" w:rsidP="00BE3EB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72123">
        <w:rPr>
          <w:rFonts w:ascii="Times New Roman" w:hAnsi="Times New Roman"/>
          <w:b/>
        </w:rPr>
        <w:t>000511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от «___»____201_ г.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осуществляющему кассовые операции через органы Федерального казначейства</w:t>
      </w:r>
    </w:p>
    <w:p w:rsidR="00BE3EBB" w:rsidRPr="00353673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3536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«Об оказании услуг местной телефонной связи» </w:t>
      </w: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г. Астрахань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«____» ____________20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_г.</w:t>
      </w: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</w:p>
    <w:p w:rsidR="00BE3EBB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012677">
        <w:rPr>
          <w:rFonts w:ascii="Times New Roman" w:hAnsi="Times New Roman" w:cs="Times New Roman"/>
        </w:rPr>
        <w:t>специалиста по работе с ключевыми клиентами отдела</w:t>
      </w:r>
      <w:r>
        <w:rPr>
          <w:rFonts w:ascii="Times New Roman" w:hAnsi="Times New Roman" w:cs="Times New Roman"/>
        </w:rPr>
        <w:t xml:space="preserve"> продаж</w:t>
      </w:r>
      <w:r w:rsidRPr="00012677">
        <w:rPr>
          <w:rFonts w:ascii="Times New Roman" w:hAnsi="Times New Roman" w:cs="Times New Roman"/>
        </w:rPr>
        <w:t xml:space="preserve"> корпоративным и государственным клиентам Астраханского филиала</w:t>
      </w:r>
      <w:r>
        <w:rPr>
          <w:rFonts w:ascii="Times New Roman" w:hAnsi="Times New Roman" w:cs="Times New Roman"/>
        </w:rPr>
        <w:t xml:space="preserve"> ПАО «Ростелеком</w:t>
      </w:r>
      <w:r w:rsidRPr="00012677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</w:t>
      </w:r>
      <w:r w:rsidRPr="00C72123">
        <w:rPr>
          <w:rFonts w:ascii="Times New Roman" w:hAnsi="Times New Roman"/>
        </w:rPr>
        <w:t>0402/29/</w:t>
      </w:r>
      <w:r w:rsidRPr="00012677">
        <w:rPr>
          <w:rFonts w:ascii="Times New Roman" w:hAnsi="Times New Roman" w:cs="Times New Roman"/>
        </w:rPr>
        <w:t>40-</w:t>
      </w:r>
      <w:r w:rsidRPr="00C72123">
        <w:rPr>
          <w:rFonts w:ascii="Times New Roman" w:hAnsi="Times New Roman"/>
        </w:rPr>
        <w:t xml:space="preserve">18 от </w:t>
      </w:r>
      <w:r w:rsidRPr="00012677">
        <w:rPr>
          <w:rFonts w:ascii="Times New Roman" w:hAnsi="Times New Roman" w:cs="Times New Roman"/>
        </w:rPr>
        <w:t>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с другой стороны,  заключили настоящее  Приложение  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A65701">
        <w:rPr>
          <w:rFonts w:ascii="Times New Roman" w:eastAsia="Times New Roman" w:hAnsi="Times New Roman" w:cs="Times New Roman"/>
          <w:lang w:eastAsia="ru-RU"/>
        </w:rPr>
        <w:t xml:space="preserve"> 000511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_________ о нижеследующем: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1.1. 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на основании лицензии «Услуги местной телефонной связи, за исключением услуг местной телефонной связи с использованием таксофонов и средств коллективного доступа»  № </w:t>
      </w:r>
      <w:r>
        <w:rPr>
          <w:rFonts w:ascii="Times New Roman" w:eastAsia="Times New Roman" w:hAnsi="Times New Roman" w:cs="Times New Roman"/>
          <w:lang w:eastAsia="ru-RU"/>
        </w:rPr>
        <w:t>135990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27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33F4A">
        <w:rPr>
          <w:rFonts w:ascii="Times New Roman" w:eastAsia="Times New Roman" w:hAnsi="Times New Roman" w:cs="Times New Roman"/>
          <w:lang w:eastAsia="ru-RU"/>
        </w:rPr>
        <w:t>1.201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(срок действия до 27.01.20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733F4A">
        <w:rPr>
          <w:rFonts w:ascii="Times New Roman" w:eastAsia="Times New Roman" w:hAnsi="Times New Roman" w:cs="Times New Roman"/>
          <w:lang w:eastAsia="ru-RU"/>
        </w:rPr>
        <w:t>), в соответствии с имеющейся технической возможностью  согласно настоящему Приложению  оказывает услугу по предоставлению доступа к сети местной телефонной связи, предоставление в пользование абонентской линии,  а также предоставление местных телефонных соединений, для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чего формирует абонентскую линию и подключает с ее помощью пользовательское (оконечное) оборудование (телефонный аппарат, факс, автоответчик, модем,  телефонный аппарат с автоматическим определителем номера (АОН), коммутатор и др.) (далее – оборудование), находящееся в пользовании Абонента, к узлу связи сети местной телефонной связи в течение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оплаты Абонентом услуги по предоставлению доступа к сети местной телефонной связи.</w:t>
      </w:r>
      <w:proofErr w:type="gramEnd"/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1.2. Стоимость услуги по предоставлению доступа к сети местной телефонной связи должна быть оплачена Абонентом единовременно не позднее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 на основании подписанного настоящего Приложения  с предоставлением Оператору в течение 3-х дней срок копии платежного документа, подтверждающего оплату. 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Единица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тарификации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местного телефонного соединения (при наличии системы повременного учета продолжительности местных телефонных соединений) устанавливается Оператором самостоятельно и составляет одну минуту. Учет продолжительности местного телефонного соединения ведется в соответствии с принятой Оператором единицей тарификации. Неполная единица тарификации, размер которой составляет половину или более половины единицы тарификации, учитывается как полная единица тарификации, а неполная единица тарификации, размер которой составляет менее половины единицы тарификации, учитывается как половина единицы тарификации.  Единица тарификации может быть изменена Оператором в любое время в одностороннем порядке. 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1.4. Характеристики абонентских устройств, подключаемых согласно п.1.1 настоящего Приложения,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иные характеристики: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039"/>
        <w:gridCol w:w="980"/>
        <w:gridCol w:w="1213"/>
        <w:gridCol w:w="1421"/>
        <w:gridCol w:w="1325"/>
        <w:gridCol w:w="1501"/>
        <w:gridCol w:w="2280"/>
      </w:tblGrid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абонентских номеров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Тарифный план по услугам местной связи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Вид (тип) оборудования (телефонный аппарат, иное)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Система оплаты услуг местной телефонной связи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предоставления доступа к сети местной телефонной связи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установки оборудования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584112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584657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584808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585253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585457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585502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585773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586027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BE3EBB" w:rsidRPr="00733F4A" w:rsidTr="00BE3EBB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A65701" w:rsidRDefault="00BE3EBB" w:rsidP="00BE3EB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.01.2019г.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B" w:rsidRPr="0074430F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</w:tbl>
    <w:p w:rsidR="00BE3EBB" w:rsidRPr="00733F4A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1.5.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Абонент соглашается на весь срок действия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на предоставление доступа к услугам внутризоновой, междугородной и междугородной  телефонной связи, оказываемым Оператором или другим оператором связи и на предоставление сведений о нем другим операторам связи для оказания таких услуг.</w:t>
      </w:r>
    </w:p>
    <w:p w:rsidR="00BE3EBB" w:rsidRPr="00733F4A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1.6.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Абонент принял решение выбрать следующего оператора связи для предоставления доступа к услугам внутризоновой, междугородной и междугородной  телефонной связи на условиях предварительного выбора: </w:t>
      </w:r>
      <w:r>
        <w:rPr>
          <w:rFonts w:ascii="Times New Roman" w:eastAsia="Times New Roman" w:hAnsi="Times New Roman" w:cs="Times New Roman"/>
          <w:lang w:eastAsia="ru-RU"/>
        </w:rPr>
        <w:t>ПАО «Ростелеком».</w:t>
      </w:r>
    </w:p>
    <w:p w:rsidR="00BE3EBB" w:rsidRDefault="00BE3EBB" w:rsidP="00B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1.7.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Абонент на основании подпункта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) п. 25 Правил оказания услуг телефонной связи, утвержденными Постановлением Правительства РФ от 09.12.2014г. №1342, обязан </w:t>
      </w:r>
      <w:r>
        <w:rPr>
          <w:rFonts w:ascii="Times New Roman" w:hAnsi="Times New Roman" w:cs="Times New Roman"/>
        </w:rPr>
        <w:t>предоставлять оператору связи в течение 15 дней со дня заключения договора достоверные сведения о лицах, использующих оборудование абонента - юридического лица (индивидуального предпринимателя), содержащие фамилии, имена, отчества (при наличии), даты рождения, реквизиты документа, удостоверяющего личность (наименование, серия и номер, дата</w:t>
      </w:r>
      <w:proofErr w:type="gramEnd"/>
      <w:r>
        <w:rPr>
          <w:rFonts w:ascii="Times New Roman" w:hAnsi="Times New Roman" w:cs="Times New Roman"/>
        </w:rPr>
        <w:t xml:space="preserve"> выдачи, наименование органа, выдавшего документ, или код подразделения), а в случае смены лиц, использующих оборудование юридического лица, - предоставлять соответствующие достоверные сведения о новых пользователях не позднее 15 дней со дня, когда ему стало известно о таком изменении.</w:t>
      </w:r>
    </w:p>
    <w:p w:rsidR="00BE3EBB" w:rsidRPr="00733F4A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1.8. В случае наличия разграничения зоны ответственности между Оператором и Абонентом, Оператор формирует абонентскую линию в пределах зоны ответственности Оператора и в части абонентских номеров, по которым указаны границы ответственности в графе «Зоны ответственности Оператора при прохождении линий через сети электросвязи третьих лиц» в п.1.4. настоящего Приложения. </w:t>
      </w:r>
    </w:p>
    <w:p w:rsidR="00BE3EBB" w:rsidRPr="00733F4A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1.9. 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подп.2.2.5.</w:t>
      </w:r>
      <w:r w:rsidRPr="0098088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BE3EBB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1.10. 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№1342, обязуется их соблюдать.    </w:t>
      </w:r>
    </w:p>
    <w:p w:rsidR="00BE3EBB" w:rsidRPr="00733F4A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руководителя ФГБУ «АМП Каспийского моря»</w:t>
      </w: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Ефимов В.С./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>_________________ /</w:t>
      </w:r>
      <w:r>
        <w:rPr>
          <w:rFonts w:ascii="Times New Roman" w:eastAsia="Times New Roman" w:hAnsi="Times New Roman" w:cs="Times New Roman"/>
          <w:lang w:eastAsia="ru-RU"/>
        </w:rPr>
        <w:t>Н.А. Ковалев</w:t>
      </w:r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BE3EBB" w:rsidRPr="00733F4A" w:rsidRDefault="00BE3EBB" w:rsidP="00BE3EBB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3EBB" w:rsidRPr="00733F4A" w:rsidRDefault="00BE3EBB" w:rsidP="00BE3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</w:t>
      </w:r>
    </w:p>
    <w:p w:rsidR="00BE3EBB" w:rsidRPr="00733F4A" w:rsidRDefault="00BE3EBB" w:rsidP="00BE3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Приложение  № 2</w:t>
      </w:r>
    </w:p>
    <w:p w:rsidR="00BE3EBB" w:rsidRPr="00733F4A" w:rsidRDefault="00BE3EBB" w:rsidP="00BE3EB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 № 000511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от «___»___ 201_ г.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осуществляющему кассовые операции через органы Федерального казначейства</w:t>
      </w:r>
    </w:p>
    <w:p w:rsidR="00BE3EBB" w:rsidRPr="00353673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5367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 w:rsidRPr="00353673">
        <w:rPr>
          <w:rFonts w:ascii="Times New Roman" w:eastAsia="Times New Roman" w:hAnsi="Times New Roman" w:cs="Times New Roman"/>
          <w:b/>
          <w:u w:val="single"/>
          <w:lang w:eastAsia="ru-RU"/>
        </w:rPr>
        <w:t>«Об оказании  услуг внутризоновой телефонной связи»</w:t>
      </w:r>
    </w:p>
    <w:p w:rsidR="00BE3EBB" w:rsidRPr="00733F4A" w:rsidRDefault="00BE3EBB" w:rsidP="00BE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«___» ____________20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___г.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012677">
        <w:rPr>
          <w:rFonts w:ascii="Times New Roman" w:hAnsi="Times New Roman" w:cs="Times New Roman"/>
        </w:rPr>
        <w:t>специалиста по работе с ключевыми клиентами отдела</w:t>
      </w:r>
      <w:r>
        <w:rPr>
          <w:rFonts w:ascii="Times New Roman" w:hAnsi="Times New Roman" w:cs="Times New Roman"/>
        </w:rPr>
        <w:t xml:space="preserve"> продаж</w:t>
      </w:r>
      <w:r w:rsidRPr="00012677">
        <w:rPr>
          <w:rFonts w:ascii="Times New Roman" w:hAnsi="Times New Roman" w:cs="Times New Roman"/>
        </w:rPr>
        <w:t xml:space="preserve"> корпоративным и государственным клиентам Астраханского филиала</w:t>
      </w:r>
      <w:r>
        <w:rPr>
          <w:rFonts w:ascii="Times New Roman" w:hAnsi="Times New Roman" w:cs="Times New Roman"/>
        </w:rPr>
        <w:t xml:space="preserve"> ПАО «Ростелеком</w:t>
      </w:r>
      <w:r w:rsidRPr="00012677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</w:t>
      </w:r>
      <w:r w:rsidRPr="00C72123">
        <w:rPr>
          <w:rFonts w:ascii="Times New Roman" w:hAnsi="Times New Roman"/>
        </w:rPr>
        <w:t>0402/29/</w:t>
      </w:r>
      <w:r w:rsidRPr="00012677">
        <w:rPr>
          <w:rFonts w:ascii="Times New Roman" w:hAnsi="Times New Roman" w:cs="Times New Roman"/>
        </w:rPr>
        <w:t>40-</w:t>
      </w:r>
      <w:r w:rsidRPr="00C72123">
        <w:rPr>
          <w:rFonts w:ascii="Times New Roman" w:hAnsi="Times New Roman"/>
        </w:rPr>
        <w:t xml:space="preserve">18 от </w:t>
      </w:r>
      <w:r w:rsidRPr="00012677">
        <w:rPr>
          <w:rFonts w:ascii="Times New Roman" w:hAnsi="Times New Roman" w:cs="Times New Roman"/>
        </w:rPr>
        <w:t>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 с другой стороны,  заключили настоящее Приложение 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000511</w:t>
      </w:r>
      <w:r w:rsidRPr="00733F4A">
        <w:rPr>
          <w:rFonts w:ascii="Times New Roman" w:eastAsia="Times New Roman" w:hAnsi="Times New Roman" w:cs="Times New Roman"/>
          <w:lang w:eastAsia="ru-RU"/>
        </w:rPr>
        <w:t>от _________ о нижеследующем:</w:t>
      </w:r>
    </w:p>
    <w:p w:rsidR="00BE3EBB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EBB" w:rsidRPr="00733F4A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 Оператор на основании лицензии «Услуги внутризоновой  телефонной  связи» №  </w:t>
      </w:r>
      <w:r>
        <w:rPr>
          <w:rFonts w:ascii="Times New Roman" w:eastAsia="Times New Roman" w:hAnsi="Times New Roman" w:cs="Times New Roman"/>
          <w:lang w:eastAsia="ru-RU"/>
        </w:rPr>
        <w:t>135991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733F4A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2.2016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г. (срок действия до 16.02.20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1г.),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 w:rsidRPr="00733F4A">
        <w:rPr>
          <w:rFonts w:ascii="Times New Roman" w:eastAsia="Times New Roman" w:hAnsi="Times New Roman" w:cs="Times New Roman"/>
          <w:lang w:eastAsia="ru-RU"/>
        </w:rPr>
        <w:t>в соответствии с имеющейся технической возможностью при наличии доступа Абонента к сети местной телефонной связи на условиях, указанных в п.1.5 настоящего Приложения,   оказывает услуги внутризоновой телефонной связи.</w:t>
      </w:r>
    </w:p>
    <w:p w:rsidR="00BE3EBB" w:rsidRPr="00733F4A" w:rsidRDefault="00BE3EBB" w:rsidP="00BE3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1.2.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действия:</w:t>
      </w:r>
    </w:p>
    <w:p w:rsidR="00BE3EBB" w:rsidRPr="00733F4A" w:rsidRDefault="00BE3EBB" w:rsidP="00BE3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- набор «8» с пользовательского (оконечного) оборудования; набор кода  муниципального образования и набор абонентского номера вызываемого абонента.</w:t>
      </w:r>
    </w:p>
    <w:p w:rsidR="00BE3EBB" w:rsidRPr="00733F4A" w:rsidRDefault="00BE3EBB" w:rsidP="00BE3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Единица тарификации внутризонового телефонного соединения устанавливается Оператором самостоятельно и составляет одну минуту. Учет продолжительности внутризонового, междугородного телефонного соединения ведется в соответствии с принятой Оператором единицей тарификации. Каждая неполная минута телефонного соединения округляется до полной минуты. Единица тарификации может быть изменена Оператором в любое время в одностороннем порядке.</w:t>
      </w:r>
    </w:p>
    <w:p w:rsidR="00BE3EBB" w:rsidRPr="00171ACB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71ACB">
        <w:rPr>
          <w:rFonts w:ascii="Times New Roman" w:eastAsia="Times New Roman" w:hAnsi="Times New Roman" w:cs="Times New Roman"/>
          <w:bCs/>
          <w:lang w:eastAsia="ru-RU"/>
        </w:rPr>
        <w:t>1.4 Характеристики абонентских устройств, иные характеристики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224"/>
        <w:gridCol w:w="2419"/>
        <w:gridCol w:w="1504"/>
        <w:gridCol w:w="1640"/>
        <w:gridCol w:w="1908"/>
      </w:tblGrid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Перечень абонентских номеров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установки пользовательского (оконечного) оборудования</w:t>
            </w:r>
            <w:r w:rsidRPr="00733F4A" w:rsidDel="00794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Вид (тип) пользовательского (оконечного) оборудования (телефонный аппарат, иное)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начала </w:t>
            </w:r>
          </w:p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оказания </w:t>
            </w:r>
          </w:p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8512584566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1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8512584808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8512584818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8512585457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8512585502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1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8512585702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8512585711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8512585981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1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8512585982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1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8512586027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8512586404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8512584569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8512585773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8512585253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8512584657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8512586459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BE3EBB" w:rsidRPr="00733F4A" w:rsidTr="00BE3EBB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8512584112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B" w:rsidRPr="00733F4A" w:rsidRDefault="00BE3EBB" w:rsidP="00B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</w:tbl>
    <w:p w:rsidR="00BE3EBB" w:rsidRPr="00733F4A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733F4A">
        <w:rPr>
          <w:rFonts w:ascii="Times New Roman" w:eastAsia="Times New Roman" w:hAnsi="Times New Roman" w:cs="Times New Roman"/>
          <w:lang w:eastAsia="ru-RU"/>
        </w:rPr>
        <w:t>. 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 2.2.5.</w:t>
      </w:r>
      <w:r w:rsidRPr="00D405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BE3EBB" w:rsidRPr="00733F4A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№1342, обязуется их соблюдать. </w:t>
      </w:r>
    </w:p>
    <w:p w:rsidR="00BE3EBB" w:rsidRPr="00733F4A" w:rsidRDefault="00BE3EBB" w:rsidP="00BE3EBB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уководителя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ФГБУ «АМП Каспийского моря»</w:t>
      </w:r>
    </w:p>
    <w:p w:rsidR="00BE3EBB" w:rsidRPr="00733F4A" w:rsidRDefault="00BE3EBB" w:rsidP="00BE3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Ефимов В.С./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>_________________ /</w:t>
      </w:r>
      <w:r>
        <w:rPr>
          <w:rFonts w:ascii="Times New Roman" w:eastAsia="Times New Roman" w:hAnsi="Times New Roman" w:cs="Times New Roman"/>
          <w:lang w:eastAsia="ru-RU"/>
        </w:rPr>
        <w:t>Н.А. Ковалев</w:t>
      </w:r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BE3EBB" w:rsidRPr="00733F4A" w:rsidRDefault="00BE3EBB" w:rsidP="00BE3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33611D" w:rsidRPr="0033611D" w:rsidRDefault="0033611D" w:rsidP="0033611D">
      <w:pPr>
        <w:widowControl w:val="0"/>
        <w:tabs>
          <w:tab w:val="left" w:pos="405"/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highlight w:val="yellow"/>
          <w:lang w:eastAsia="ru-RU"/>
        </w:rPr>
      </w:pPr>
    </w:p>
    <w:sectPr w:rsidR="0033611D" w:rsidRPr="0033611D" w:rsidSect="00075212">
      <w:pgSz w:w="11906" w:h="16838"/>
      <w:pgMar w:top="141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FC68CF"/>
    <w:multiLevelType w:val="hybridMultilevel"/>
    <w:tmpl w:val="DF9AA5F6"/>
    <w:lvl w:ilvl="0" w:tplc="3C5A95AE">
      <w:start w:val="1"/>
      <w:numFmt w:val="decimal"/>
      <w:lvlText w:val="%1."/>
      <w:lvlJc w:val="righ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4154C"/>
    <w:multiLevelType w:val="hybridMultilevel"/>
    <w:tmpl w:val="0EE24AEE"/>
    <w:lvl w:ilvl="0" w:tplc="B62A1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4E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5A41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22FA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384A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306F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20A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6CC3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2CF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415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F6AA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9407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083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6E0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4284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BE10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1C77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75212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11D"/>
    <w:rsid w:val="003364A9"/>
    <w:rsid w:val="003423BD"/>
    <w:rsid w:val="00364B5C"/>
    <w:rsid w:val="00372205"/>
    <w:rsid w:val="00387888"/>
    <w:rsid w:val="003916A3"/>
    <w:rsid w:val="003A0052"/>
    <w:rsid w:val="003A2E7D"/>
    <w:rsid w:val="003A3D11"/>
    <w:rsid w:val="003B544D"/>
    <w:rsid w:val="003B7785"/>
    <w:rsid w:val="003D51B9"/>
    <w:rsid w:val="00410A1F"/>
    <w:rsid w:val="00415458"/>
    <w:rsid w:val="00415DB9"/>
    <w:rsid w:val="00420258"/>
    <w:rsid w:val="0045502E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36866"/>
    <w:rsid w:val="00961739"/>
    <w:rsid w:val="00972101"/>
    <w:rsid w:val="00982BAE"/>
    <w:rsid w:val="009E2A6A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BE3EBB"/>
    <w:rsid w:val="00C1522C"/>
    <w:rsid w:val="00C17E04"/>
    <w:rsid w:val="00C40957"/>
    <w:rsid w:val="00C576F3"/>
    <w:rsid w:val="00C70C63"/>
    <w:rsid w:val="00C74B51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40896"/>
    <w:rsid w:val="00D529B8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761E"/>
    <w:rsid w:val="00DD5E9F"/>
    <w:rsid w:val="00DE0603"/>
    <w:rsid w:val="00DF009B"/>
    <w:rsid w:val="00DF5F49"/>
    <w:rsid w:val="00E00D94"/>
    <w:rsid w:val="00E11CC0"/>
    <w:rsid w:val="00E13863"/>
    <w:rsid w:val="00E15264"/>
    <w:rsid w:val="00E27801"/>
    <w:rsid w:val="00E35E5D"/>
    <w:rsid w:val="00E4204F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14B9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styleId="af1">
    <w:name w:val="footer"/>
    <w:basedOn w:val="a"/>
    <w:link w:val="af2"/>
    <w:uiPriority w:val="99"/>
    <w:unhideWhenUsed/>
    <w:rsid w:val="00BE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3EBB"/>
  </w:style>
  <w:style w:type="paragraph" w:styleId="af3">
    <w:name w:val="endnote text"/>
    <w:basedOn w:val="a"/>
    <w:link w:val="af4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3EB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E3EB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3EB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3EBB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E3E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E3E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E3EB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E3E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E3EBB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BE3EBB"/>
    <w:pPr>
      <w:spacing w:after="0" w:line="240" w:lineRule="auto"/>
    </w:pPr>
  </w:style>
  <w:style w:type="paragraph" w:styleId="aff">
    <w:name w:val="List Paragraph"/>
    <w:basedOn w:val="a"/>
    <w:uiPriority w:val="34"/>
    <w:qFormat/>
    <w:rsid w:val="00BE3EBB"/>
    <w:pPr>
      <w:ind w:left="720"/>
      <w:contextualSpacing/>
    </w:pPr>
  </w:style>
  <w:style w:type="paragraph" w:styleId="aff0">
    <w:name w:val="No Spacing"/>
    <w:uiPriority w:val="1"/>
    <w:qFormat/>
    <w:rsid w:val="00BE3EBB"/>
    <w:pPr>
      <w:spacing w:after="0" w:line="240" w:lineRule="auto"/>
    </w:pPr>
  </w:style>
  <w:style w:type="paragraph" w:styleId="aff1">
    <w:name w:val="Subtitle"/>
    <w:basedOn w:val="a"/>
    <w:link w:val="aff2"/>
    <w:qFormat/>
    <w:rsid w:val="00BE3EB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BE3E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styleId="af1">
    <w:name w:val="footer"/>
    <w:basedOn w:val="a"/>
    <w:link w:val="af2"/>
    <w:uiPriority w:val="99"/>
    <w:unhideWhenUsed/>
    <w:rsid w:val="00BE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3EBB"/>
  </w:style>
  <w:style w:type="paragraph" w:styleId="af3">
    <w:name w:val="endnote text"/>
    <w:basedOn w:val="a"/>
    <w:link w:val="af4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3EB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E3EB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3EB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3EBB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E3E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E3E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E3EB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E3E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E3EBB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BE3EBB"/>
    <w:pPr>
      <w:spacing w:after="0" w:line="240" w:lineRule="auto"/>
    </w:pPr>
  </w:style>
  <w:style w:type="paragraph" w:styleId="aff">
    <w:name w:val="List Paragraph"/>
    <w:basedOn w:val="a"/>
    <w:uiPriority w:val="34"/>
    <w:qFormat/>
    <w:rsid w:val="00BE3EBB"/>
    <w:pPr>
      <w:ind w:left="720"/>
      <w:contextualSpacing/>
    </w:pPr>
  </w:style>
  <w:style w:type="paragraph" w:styleId="aff0">
    <w:name w:val="No Spacing"/>
    <w:uiPriority w:val="1"/>
    <w:qFormat/>
    <w:rsid w:val="00BE3EBB"/>
    <w:pPr>
      <w:spacing w:after="0" w:line="240" w:lineRule="auto"/>
    </w:pPr>
  </w:style>
  <w:style w:type="paragraph" w:styleId="aff1">
    <w:name w:val="Subtitle"/>
    <w:basedOn w:val="a"/>
    <w:link w:val="aff2"/>
    <w:qFormat/>
    <w:rsid w:val="00BE3EB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BE3E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4BC8A-CDE5-40EE-A95C-941059A7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6315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22</cp:revision>
  <cp:lastPrinted>2018-12-17T08:36:00Z</cp:lastPrinted>
  <dcterms:created xsi:type="dcterms:W3CDTF">2015-07-09T10:26:00Z</dcterms:created>
  <dcterms:modified xsi:type="dcterms:W3CDTF">2018-12-17T08:43:00Z</dcterms:modified>
</cp:coreProperties>
</file>