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642149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21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E1A8D">
        <w:rPr>
          <w:rFonts w:ascii="Times New Roman" w:hAnsi="Times New Roman" w:cs="Times New Roman"/>
          <w:sz w:val="24"/>
          <w:szCs w:val="24"/>
        </w:rPr>
        <w:t>Передача простой (неисключительной) лицензии</w:t>
      </w:r>
      <w:r w:rsidR="00CE1A8D" w:rsidRPr="00CE1A8D">
        <w:rPr>
          <w:rFonts w:ascii="Times New Roman" w:hAnsi="Times New Roman" w:cs="Times New Roman"/>
          <w:sz w:val="24"/>
          <w:szCs w:val="24"/>
        </w:rPr>
        <w:t xml:space="preserve"> на использование: Основной модуль ПО </w:t>
      </w:r>
      <w:proofErr w:type="spellStart"/>
      <w:r w:rsidR="00CE1A8D" w:rsidRPr="00CE1A8D">
        <w:rPr>
          <w:rFonts w:ascii="Times New Roman" w:hAnsi="Times New Roman" w:cs="Times New Roman"/>
          <w:sz w:val="24"/>
          <w:szCs w:val="24"/>
        </w:rPr>
        <w:t>Navi-Harbour</w:t>
      </w:r>
      <w:proofErr w:type="spellEnd"/>
      <w:r w:rsidR="00CE1A8D" w:rsidRPr="00CE1A8D">
        <w:rPr>
          <w:rFonts w:ascii="Times New Roman" w:hAnsi="Times New Roman" w:cs="Times New Roman"/>
          <w:sz w:val="24"/>
          <w:szCs w:val="24"/>
        </w:rPr>
        <w:t xml:space="preserve"> Удаленный терминал версия 4.6, с комплектом электронных карт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п. 4.9.1. (7а)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F7FF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CE1A8D" w:rsidP="000B58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простой (неисключительной) лицензии</w:t>
            </w: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использование: Основной модуль ПО </w:t>
            </w:r>
            <w:proofErr w:type="spellStart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Navi-Harbour</w:t>
            </w:r>
            <w:proofErr w:type="spellEnd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Удаленный терминал версия 4.6, с комплектом электронных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CE1A8D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на использование ПО передается посредством передачи Сублицензиату электронных средств активации доступа </w:t>
            </w:r>
            <w:proofErr w:type="gramStart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 на адрес: </w:t>
            </w:r>
            <w:hyperlink r:id="rId10" w:history="1"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ampastra</w:t>
              </w:r>
              <w:proofErr w:type="spellEnd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CE1A8D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490 144 (Четыреста девяносто тысяч сто сорок четыре) рубля 00 копеек</w:t>
            </w:r>
            <w:r w:rsidR="00E8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374A6A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7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82235">
        <w:rPr>
          <w:rFonts w:ascii="Times New Roman" w:hAnsi="Times New Roman" w:cs="Times New Roman"/>
          <w:sz w:val="24"/>
          <w:szCs w:val="24"/>
        </w:rPr>
        <w:t>Передача простой (неисключительной) лицензии</w:t>
      </w:r>
      <w:r w:rsidR="00E82235" w:rsidRPr="00CE1A8D">
        <w:rPr>
          <w:rFonts w:ascii="Times New Roman" w:hAnsi="Times New Roman" w:cs="Times New Roman"/>
          <w:sz w:val="24"/>
          <w:szCs w:val="24"/>
        </w:rPr>
        <w:t xml:space="preserve"> на использование: Основной модуль ПО </w:t>
      </w:r>
      <w:proofErr w:type="spellStart"/>
      <w:r w:rsidR="00E82235" w:rsidRPr="00CE1A8D">
        <w:rPr>
          <w:rFonts w:ascii="Times New Roman" w:hAnsi="Times New Roman" w:cs="Times New Roman"/>
          <w:sz w:val="24"/>
          <w:szCs w:val="24"/>
        </w:rPr>
        <w:t>Navi-Harbour</w:t>
      </w:r>
      <w:proofErr w:type="spellEnd"/>
      <w:r w:rsidR="00E82235" w:rsidRPr="00CE1A8D">
        <w:rPr>
          <w:rFonts w:ascii="Times New Roman" w:hAnsi="Times New Roman" w:cs="Times New Roman"/>
          <w:sz w:val="24"/>
          <w:szCs w:val="24"/>
        </w:rPr>
        <w:t xml:space="preserve"> Удаленный терминал версия 4.6, с комплектом электронных карт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A80056">
        <w:rPr>
          <w:rFonts w:ascii="Times New Roman" w:hAnsi="Times New Roman" w:cs="Times New Roman"/>
          <w:sz w:val="24"/>
          <w:szCs w:val="24"/>
        </w:rPr>
        <w:t>п. 4.9.1. (7а)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E57FDD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Простая (неисключительная) лицензия на использование ПО передается посредством передачи Сублицензиату электронных средств активации доступа </w:t>
            </w:r>
            <w:proofErr w:type="gramStart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 на адрес: </w:t>
            </w:r>
            <w:hyperlink r:id="rId11" w:history="1"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ampastra</w:t>
              </w:r>
              <w:proofErr w:type="spellEnd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1A8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35410B" w:rsidRPr="004F0BA5" w:rsidRDefault="00763B1F" w:rsidP="00354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Сроки предоставления</w:t>
            </w:r>
            <w:r w:rsidR="00DD3FB4" w:rsidRPr="00DD3F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простой (неисключительной) лицензии на использование </w:t>
            </w:r>
            <w:proofErr w:type="gramStart"/>
            <w:r w:rsidR="00DD3FB4" w:rsidRPr="00DD3F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</w:t>
            </w:r>
            <w:proofErr w:type="gramEnd"/>
            <w:r w:rsidR="00DD3FB4" w:rsidRPr="00DD3F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DD3FB4" w:rsidRPr="00DD3F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  <w:r w:rsidR="00DD3FB4" w:rsidRPr="00DD3F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течение 7 (семи) недель после исполнения Сублицензиатом обязательства по внесению предоплаты</w:t>
            </w:r>
            <w:r w:rsidR="00BE117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r w:rsidR="0035410B" w:rsidRPr="004F0BA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0838B6" w:rsidRDefault="00D86FD6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763B1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8D">
              <w:rPr>
                <w:rFonts w:ascii="Times New Roman" w:hAnsi="Times New Roman" w:cs="Times New Roman"/>
                <w:sz w:val="24"/>
                <w:szCs w:val="24"/>
              </w:rPr>
              <w:t>490 144 (Четыреста девяносто тысяч сто сорок четыре) рубля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0D06" w:rsidRPr="00340D06" w:rsidRDefault="00340D06" w:rsidP="0034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bCs/>
          <w:sz w:val="23"/>
          <w:szCs w:val="23"/>
        </w:rPr>
        <w:t>СУБЛИЦЕНЗИОННЫЙ ДОГОВОР</w:t>
      </w:r>
    </w:p>
    <w:p w:rsidR="00340D06" w:rsidRPr="00340D06" w:rsidRDefault="00340D06" w:rsidP="0034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6" w:name="p1052"/>
      <w:bookmarkEnd w:id="6"/>
    </w:p>
    <w:p w:rsidR="00340D06" w:rsidRPr="00340D06" w:rsidRDefault="00340D06" w:rsidP="0034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г. Санкт-Петербург                                                                                                «___» ____________ 2021 г. </w:t>
      </w:r>
    </w:p>
    <w:p w:rsidR="00340D06" w:rsidRPr="00340D06" w:rsidRDefault="00340D06" w:rsidP="0034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Общество с ограниченной ответственностью «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</w:rPr>
        <w:t>Транзас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Навигатор» (ООО «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</w:rPr>
        <w:t>Транзас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Навигатор»), именуемое в дальнейшем «Лицензиат», в лице Генерального директора 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</w:rPr>
        <w:t>Гапешко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Игоря Борисовича,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«Сублицензиат», в лице </w:t>
      </w:r>
      <w:proofErr w:type="spellStart"/>
      <w:r w:rsidR="008679CE">
        <w:rPr>
          <w:rFonts w:ascii="Times New Roman" w:eastAsia="Times New Roman" w:hAnsi="Times New Roman" w:cs="Times New Roman"/>
          <w:sz w:val="23"/>
          <w:szCs w:val="23"/>
        </w:rPr>
        <w:t>и.о</w:t>
      </w:r>
      <w:proofErr w:type="spellEnd"/>
      <w:r w:rsidR="008679C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8679CE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уководителя ФГБУ «АМП Каспийского моря»</w:t>
      </w:r>
      <w:r w:rsidRPr="00340D06">
        <w:rPr>
          <w:rFonts w:ascii="yandex-sans" w:eastAsia="Times New Roman" w:hAnsi="yandex-sans" w:cs="Times New Roman"/>
          <w:sz w:val="23"/>
          <w:szCs w:val="23"/>
          <w:shd w:val="clear" w:color="auto" w:fill="FFFFFF"/>
        </w:rPr>
        <w:t xml:space="preserve"> </w:t>
      </w:r>
      <w:r w:rsidR="008679CE">
        <w:rPr>
          <w:rFonts w:ascii="Times New Roman" w:eastAsia="Times New Roman" w:hAnsi="Times New Roman" w:cs="Times New Roman"/>
          <w:sz w:val="23"/>
          <w:szCs w:val="23"/>
        </w:rPr>
        <w:t>Ковалева Николая Александровича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, действующего на основании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Устава</w:t>
      </w:r>
      <w:r w:rsidR="008679CE">
        <w:rPr>
          <w:rFonts w:ascii="Times New Roman" w:eastAsia="Times New Roman" w:hAnsi="Times New Roman" w:cs="Times New Roman"/>
          <w:sz w:val="23"/>
          <w:szCs w:val="23"/>
        </w:rPr>
        <w:t xml:space="preserve"> и приказа от 11.02.2021 № 25лс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</w:rPr>
        <w:t>пп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. 7 (а) п. 4.9.1. Положения о закупках товаров, работ, услуг для нужд ФГБУ «АМП Каспийского моря» заключили настоящий 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</w:rPr>
        <w:t>Сублицензионный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Договор (далее – «Договор») о нижеследующем: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7" w:name="p1055"/>
      <w:bookmarkEnd w:id="7"/>
    </w:p>
    <w:p w:rsidR="00340D06" w:rsidRPr="00340D06" w:rsidRDefault="00340D06" w:rsidP="0034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b/>
          <w:sz w:val="23"/>
          <w:szCs w:val="23"/>
        </w:rPr>
        <w:t xml:space="preserve">СТАТЬЯ 1. </w:t>
      </w:r>
      <w:r w:rsidRPr="00340D0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ДОГОВОРА.</w:t>
      </w:r>
    </w:p>
    <w:p w:rsidR="00340D06" w:rsidRPr="00340D06" w:rsidRDefault="00340D06" w:rsidP="00340D06">
      <w:pPr>
        <w:widowControl w:val="0"/>
        <w:numPr>
          <w:ilvl w:val="1"/>
          <w:numId w:val="24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8" w:name="_Hlk504038896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Лицензиат обязуется предоставить (передать) Сублицензиату простую (неисключительную) лицензию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использование программного обеспечения, перечень которого приведен в Приложении № 1 к настоящему Договору (далее «ПО»), а Сублицензиат обязуется принять и оплатить указанную лицензию.</w:t>
      </w:r>
    </w:p>
    <w:p w:rsidR="00340D06" w:rsidRPr="00340D06" w:rsidRDefault="00340D06" w:rsidP="00340D06">
      <w:pPr>
        <w:widowControl w:val="0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1.2. Сублицензиату предоставляется право использования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его функциональным назначением следующими способами: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1.2.1 право однократного воспроизведения ПО (однократную запись экземпляра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в память компьютера);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9" w:name="OLE_LINK8"/>
      <w:bookmarkStart w:id="10" w:name="OLE_LINK9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1.2.2. право публичного показа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процессе его непосредственного функционирования.</w:t>
      </w:r>
      <w:bookmarkEnd w:id="9"/>
      <w:bookmarkEnd w:id="10"/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1.3. Лицензиат гарантирует наличие у него необходимых прав на заключение настоящего Договора на основании сублицензионного соглашения №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ТТ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/2015/02/06 от 02.02.2015.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Лицензиат гарантирует, что не нарушает права третьих лиц на ПО, передаваемое по настоящему Договору, и правомочен осуществлять фактические и юридические действия, связанные с предоставлением простой (неисключительной) лицензии на использование ПО третьим лицам. </w:t>
      </w:r>
      <w:proofErr w:type="gramEnd"/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1.4.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Во исполнение п.1.2 настоящего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Договора Сублицензиат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обязан:</w:t>
      </w:r>
    </w:p>
    <w:p w:rsidR="00340D06" w:rsidRPr="00340D06" w:rsidRDefault="00340D06" w:rsidP="00340D06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>не копировать ПО или относящуюся к нему документацию ни для каких целей, за исключением изготовления резервных копий;</w:t>
      </w:r>
    </w:p>
    <w:p w:rsidR="00340D06" w:rsidRPr="00340D06" w:rsidRDefault="00340D06" w:rsidP="00340D06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при изготовлении резервных копий переносить на копию/копии знаки, защищающие авторские права или другую маркировку, имеющуюся </w:t>
      </w:r>
      <w:proofErr w:type="gramStart"/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>на</w:t>
      </w:r>
      <w:proofErr w:type="gramEnd"/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ПО;</w:t>
      </w:r>
    </w:p>
    <w:p w:rsidR="00340D06" w:rsidRPr="00340D06" w:rsidRDefault="00340D06" w:rsidP="00340D06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адаптировать, не </w:t>
      </w:r>
      <w:proofErr w:type="spell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декомпилировать</w:t>
      </w:r>
      <w:proofErr w:type="spell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подвергать переделке, изменению, не изменять порядок, не корректировать или не вносить другие изменения в ПО и относящуюся к нему документацию;</w:t>
      </w:r>
      <w:proofErr w:type="gramEnd"/>
    </w:p>
    <w:bookmarkEnd w:id="8"/>
    <w:p w:rsidR="00340D06" w:rsidRPr="00340D06" w:rsidRDefault="00340D06" w:rsidP="00340D06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признавать и не нарушать прямо или косвенно, лично или с помощью третьих лиц, права законного правообладателя ПО и/или Лицензиата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ПО.</w:t>
      </w:r>
    </w:p>
    <w:p w:rsidR="00340D06" w:rsidRPr="00340D06" w:rsidRDefault="00340D06" w:rsidP="00340D06">
      <w:pPr>
        <w:widowControl w:val="0"/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1.5. Лицензиат гарантирует соответствие ПО заявленным функциональным характеристикам (потребительским свойствам) и качественным характеристикам при соблюдении условий его использования,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предусмотренными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документацией на ПО.</w:t>
      </w:r>
    </w:p>
    <w:p w:rsidR="00340D06" w:rsidRPr="00340D06" w:rsidRDefault="00340D06" w:rsidP="00340D06">
      <w:pPr>
        <w:widowControl w:val="0"/>
        <w:tabs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 Территория, на которой допускается использование Сублицензиатом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 настоящего Договора – территория всего мира.</w:t>
      </w:r>
    </w:p>
    <w:p w:rsidR="00340D06" w:rsidRPr="00340D06" w:rsidRDefault="00340D06" w:rsidP="0034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1.7. Права на использование ПО передаются Сублицензиату на весь срок действия исключительных прав правообладателя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ПО.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1.8. Лицензиат осуществляет установку и настройку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оборудовании Сублицензиата в пределах срока, указанного в п. 2.1. Договора, при условии предоставления Сублицензиатом для установки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компьютера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, соответствующего следующим параметрам: 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</w:pP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Процессор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 xml:space="preserve"> –Intel Core i7 3.4 GHz;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> 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 xml:space="preserve"> RAM – 2x 2048 Mb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</w:pPr>
      <w:proofErr w:type="spellStart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Видеокарта</w:t>
      </w:r>
      <w:proofErr w:type="spellEnd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/ </w:t>
      </w:r>
      <w:proofErr w:type="spellStart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Монитор</w:t>
      </w:r>
      <w:proofErr w:type="spellEnd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– 1920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x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1200;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Dual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Monitor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configuration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</w:pP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HDD – SATA 250 Gb;</w:t>
      </w:r>
      <w:proofErr w:type="gramStart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  DVD</w:t>
      </w:r>
      <w:proofErr w:type="gramEnd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\CD-ROM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</w:pPr>
      <w:proofErr w:type="spellStart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Сетевая</w:t>
      </w:r>
      <w:proofErr w:type="spellEnd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GB"/>
        </w:rPr>
        <w:t xml:space="preserve"> </w:t>
      </w:r>
      <w:proofErr w:type="spellStart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карта</w:t>
      </w:r>
      <w:proofErr w:type="spellEnd"/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 xml:space="preserve"> (Network adapter) – 1Gbps Ethernet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Клавиатура, мышь, звуковые колонки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Операционная система –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Windows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 7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Pro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 или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Win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10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Pro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x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 xml:space="preserve">32 или 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x</w:t>
      </w: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64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Наличие </w:t>
      </w:r>
      <w:proofErr w:type="spellStart"/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Ethernet</w:t>
      </w:r>
      <w:proofErr w:type="spellEnd"/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 канала связи между настраиваемым удаленным терминалом и сервером СУДС (ОДМ</w:t>
      </w:r>
      <w:proofErr w:type="gramStart"/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0</w:t>
      </w:r>
      <w:proofErr w:type="gramEnd"/>
      <w:r w:rsidRPr="00340D06">
        <w:rPr>
          <w:rFonts w:ascii="Times New Roman" w:eastAsia="Times New Roman" w:hAnsi="Times New Roman" w:cs="Times New Roman"/>
          <w:iCs/>
          <w:sz w:val="23"/>
          <w:szCs w:val="23"/>
        </w:rPr>
        <w:t>) с пропускной способностью не менее 2 Мб/сек. </w:t>
      </w:r>
    </w:p>
    <w:p w:rsidR="00340D06" w:rsidRPr="00340D06" w:rsidRDefault="00340D06" w:rsidP="0034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sz w:val="23"/>
          <w:szCs w:val="23"/>
        </w:rPr>
        <w:t xml:space="preserve">СТАТЬЯ 2. ПОРЯДОК И СРОКИ ПРЕДОСТАВЛЕНИЯ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b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2.1. Сроки предоставления простой (неисключительной)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течение 7 (семи) недель после исполнения Сублицензиатом обязательства по внесению предоплаты в соответствии с п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. 3.2.1.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2.2.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Простая (неисключительная) лицензия на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использование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передается посредством передачи Сублицензиату электронных средств активации доступа к ПО </w:t>
      </w:r>
      <w:proofErr w:type="spellStart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proofErr w:type="spellEnd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электронной почте на адрес: </w:t>
      </w:r>
      <w:hyperlink r:id="rId12" w:history="1">
        <w:r w:rsidRPr="00340D06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val="en-US"/>
          </w:rPr>
          <w:t>admin</w:t>
        </w:r>
        <w:r w:rsidRPr="00340D06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@</w:t>
        </w:r>
        <w:proofErr w:type="spellStart"/>
        <w:r w:rsidRPr="00340D06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val="en-US"/>
          </w:rPr>
          <w:t>ampastra</w:t>
        </w:r>
        <w:proofErr w:type="spellEnd"/>
        <w:r w:rsidRPr="00340D06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.</w:t>
        </w:r>
        <w:proofErr w:type="spellStart"/>
        <w:r w:rsidRPr="00340D06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.  Факт предоставления Сублицензиату права использования ПО оформляется актом приема-передачи простой (неисключительной)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. Вместе с актом приема-передачи простой (неисключительной) лицензии на использование ПО Лицензиат передает Сублицензиату счет-фактуру, оформленную надлежащим образом в соответствии с действующим законодательством Российской Федерации, описание ПО, инструкцию пользователя и администратора, информацию о сетевых портах, используемых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для настройки канала.</w:t>
      </w:r>
    </w:p>
    <w:p w:rsidR="00340D06" w:rsidRPr="00340D06" w:rsidRDefault="00340D06" w:rsidP="00340D06">
      <w:pPr>
        <w:widowControl w:val="0"/>
        <w:tabs>
          <w:tab w:val="num" w:pos="540"/>
          <w:tab w:val="num" w:pos="9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2.3. В течение 5 (пяти) рабочих дней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после получения от Лицензиата акта приема-передачи простой (неисключительной) лицензии на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использование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Сублицензиат</w:t>
      </w:r>
      <w:proofErr w:type="gramEnd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обязан его подписать и передать Лицензиату, либо направить ему мотивированный отказ от приемки лицензии на использование ПО, в котором должен содержаться перечень выявленных недостатков. В ином случае Акт считается согласованным и подписанным Сублицензиатом</w:t>
      </w:r>
      <w:r w:rsidRPr="00340D06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340D06" w:rsidRPr="00340D06" w:rsidRDefault="00340D06" w:rsidP="00340D06">
      <w:pPr>
        <w:widowControl w:val="0"/>
        <w:numPr>
          <w:ilvl w:val="1"/>
          <w:numId w:val="0"/>
        </w:numPr>
        <w:tabs>
          <w:tab w:val="num" w:pos="540"/>
          <w:tab w:val="num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40D06">
        <w:rPr>
          <w:rFonts w:ascii="Times New Roman" w:eastAsia="Calibri" w:hAnsi="Times New Roman" w:cs="Times New Roman"/>
          <w:sz w:val="23"/>
          <w:szCs w:val="23"/>
        </w:rPr>
        <w:t xml:space="preserve">2.4. </w:t>
      </w:r>
      <w:proofErr w:type="gramStart"/>
      <w:r w:rsidRPr="00340D06">
        <w:rPr>
          <w:rFonts w:ascii="Times New Roman" w:eastAsia="Calibri" w:hAnsi="Times New Roman" w:cs="Times New Roman"/>
          <w:sz w:val="23"/>
          <w:szCs w:val="23"/>
        </w:rPr>
        <w:t xml:space="preserve">Гарантия качества предоставляется на весь объем ПО на срок 12 месяцев с даты подписания Сублицензиатом акта приема-передачи простой (неисключительной) лицензии на использование ПО и включает в себя замену за счет Лицензиата некачественного ПО </w:t>
      </w:r>
      <w:proofErr w:type="spellStart"/>
      <w:r w:rsidRPr="00340D06">
        <w:rPr>
          <w:rFonts w:ascii="Times New Roman" w:eastAsia="Calibri" w:hAnsi="Times New Roman" w:cs="Times New Roman"/>
          <w:sz w:val="23"/>
          <w:szCs w:val="23"/>
        </w:rPr>
        <w:t>по</w:t>
      </w:r>
      <w:proofErr w:type="spellEnd"/>
      <w:r w:rsidRPr="00340D06">
        <w:rPr>
          <w:rFonts w:ascii="Times New Roman" w:eastAsia="Calibri" w:hAnsi="Times New Roman" w:cs="Times New Roman"/>
          <w:sz w:val="23"/>
          <w:szCs w:val="23"/>
        </w:rPr>
        <w:t xml:space="preserve"> вине Лицензиата в течение 10 (десяти) рабочих дней со дня поступления претензии Сублицензиата.</w:t>
      </w:r>
      <w:proofErr w:type="gramEnd"/>
    </w:p>
    <w:p w:rsidR="00340D06" w:rsidRPr="00340D06" w:rsidRDefault="00340D06" w:rsidP="00340D06">
      <w:pPr>
        <w:widowControl w:val="0"/>
        <w:numPr>
          <w:ilvl w:val="1"/>
          <w:numId w:val="0"/>
        </w:numPr>
        <w:tabs>
          <w:tab w:val="num" w:pos="540"/>
          <w:tab w:val="num" w:pos="9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40D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340D06" w:rsidRPr="00340D06" w:rsidRDefault="00340D06" w:rsidP="00340D06">
      <w:pPr>
        <w:widowControl w:val="0"/>
        <w:numPr>
          <w:ilvl w:val="1"/>
          <w:numId w:val="0"/>
        </w:numPr>
        <w:tabs>
          <w:tab w:val="num" w:pos="540"/>
          <w:tab w:val="num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aps/>
          <w:sz w:val="23"/>
          <w:szCs w:val="23"/>
        </w:rPr>
        <w:t>СТАТЬЯ 3. Вознаграждение. УСЛОВИЯ ОПЛАТЫ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3.1. Общее вознаграждение за предоставление простой (неисключительной)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 составляет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40D06">
        <w:rPr>
          <w:rFonts w:ascii="Times New Roman" w:eastAsia="Times New Roman" w:hAnsi="Times New Roman" w:cs="Times New Roman"/>
          <w:b/>
          <w:sz w:val="23"/>
          <w:szCs w:val="23"/>
        </w:rPr>
        <w:t>490 144 (Четыреста девяносто тысяч сто сорок четыре) рубля 00 копеек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, в том числе НДС 20% - 81 690 (Восемьдесят одна тысяча шестьсот девяносто) рублей 67 копеек, согласно Приложению № 1 к настоящему Договору. В вознаграждение включены все возможные расходы Лицензиата, связанные с исполнением обязательств по настоящему Договору. Сумма вознаграждения является твердой и не может изменяться в ходе исполнения настоящего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3.2. Оплата осуществляется Сублицензиатом в безналичной форме, путем перечисления денежных средств на расчетный счет Лицензиата, указанный в статье 8 Договора, в следующем порядке: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3.2.1. После вступления в силу настоящего Договора Сублицензиат осуществляет предоплату в размере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30 (тридцати)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процентов от суммы вознаграждения, указанной в п.3.1 Договора, что составляет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147 043 (Сто сорок семь тысяч сорок три) рубля 20 копеек, в том числе НДС 20% - 24 507 (Двадцать четыре тысячи пятьсот семь) рублей 20 копеек.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Оплата аванса осуществляется на основании счета Лицензиата, в течение 10 (десяти) рабочих дней после получения соответствующего счета. Лицензиат предоставляет Сублицензиату счет на оплату аванса в течение 5 (пяти) рабочих дней после подписания Сторонами настоящего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3.2.2. </w:t>
      </w:r>
      <w:proofErr w:type="gramStart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Окончательный расчет в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размере 70 (семидесяти) процентов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суммы вознаграждения, указанной в п. 3.1 Договора, что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составляет 343 100 (Триста сорок три тысячи сто) рублей 80 копеек, в том числе НДС 20% - 57 183 (Пятьдесят семь тысяч сто восемьдесят три) рубля 47 копеек, </w:t>
      </w:r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осуществляется в течение 10 (десяти) рабочих дней после подписания обеими Сторонами акта приема-передачи простой (неисключительной) лицензии на</w:t>
      </w:r>
      <w:proofErr w:type="gramEnd"/>
      <w:r w:rsidRPr="00340D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использование ПО и получения Сублицензиатом счета на окончательную оплату.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3.3. Датой исполнения обязательства Сублицензиата по оплате является дата списания денежных сре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дств с л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>ицевого счета Сублицензиата.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3.4. При выявлении факта предоставления Лицензиатом ненадлежащим образом оформленных документов (счет, акт приема-передачи простой (неисключительной)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счет-фактура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>) Сублицензиат обязан сообщить данный факт Лицензиату по факсу или электронной почте. Лицензиат обязуется в течение 3 (трех)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Сублицензиату.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aps/>
          <w:sz w:val="23"/>
          <w:szCs w:val="23"/>
        </w:rPr>
        <w:t>СТАТЬЯ 4. ОТВЕТСТВЕННОСТЬ СТОРОН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4.1. За невыполнение или ненадлежащее выполнение Сторонами своих обязательств по настоящему Договору, Стороны несут ответственность в соответствии с действующим законодательством Российской Федерации. 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4.2. В случае нарушения срока предоставления простой (неисключительной) лицензии на использование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Сублицензиат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вправе начислить Лицензиату пеню в размере 0,03 (ноль целых три сотых) процента от неисполненной части обязательства за каждый день просрочки, но не более 10 (десяти) процентов от суммы вознаграждения за предоставление простой (неисключительной) лицензии.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4.3. В случае нарушения сроков оплаты по настоящему Договору Лицензиат вправе начислить Сублицензиату пеню в размере 0,03 (ноль целых три сотых) процента от неоплаченной суммы за каждый день просрочки, но не более 10 (десяти) процентов от суммы вознаграждения за предоставление простой (неисключительной) лицензии.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4.4. Уплата неустойки (штрафа, пени) не освобождает Стороны от надлежащего выполнения обязательств по Договору. 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4.5. Начисление неустойки (штрафа, пени) в соответствии с настоящим Договором является правом, а не обязанностью Сторон, и осуществляется Сторонами исключительно по их усмотрению.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4.6.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 (реальный ущерб). Упущенная выгода, а также косвенный ущерб, потери, вызванные простоем производства и/или оборудованием, убытки, вызванные уплатой различных неустоек, штрафов, пени и пр. третьим лицам, возмещению не подлежат. Размер возмещаемых убытков не может превышать цену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4.7. Лицензиат не несет ответственности за причиненные убытки, возникшие в результате нарушения им срока исполнения обязательств по настоящему Договору. Сублицензиат вправе взыскать с Лицензиата только неустойку, размеры которой установлены настоящим Договором.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4.8.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ab/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</w:t>
      </w: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чрезвычайное и непредотвратимое при данных условиях обстоятельство (непреодолимая сила).</w:t>
      </w:r>
    </w:p>
    <w:p w:rsidR="00340D06" w:rsidRPr="00340D06" w:rsidRDefault="00340D06" w:rsidP="00340D06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4.9. При возникновении обстоятельств непреодолимой силы, препятствующих исполнению обязательств по настоящему Договору у одной из Сторон, она обязана известить другую Сторону не позднее 10 (десяти)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 Извещение должно содержать данные о характере обстоятельств, а также официальные документы, выданные уполномоченными организациями,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40D06" w:rsidRPr="00340D06" w:rsidRDefault="00340D06" w:rsidP="00340D06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обстоятельства непреодолимой силы действуют на протяжении трех последовательных месяцев и </w:t>
      </w: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не обнаруживают признаков прекращения,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любой Стороной путем направления уведомления другой Стороне.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4.10. В случае неисполнения Лицензиатом обязательств, предусмотренных настоящим Договором, Лицензиат обязан вернуть Сублицензиату сумму уплаченного аванса в течение 10 (Десяти) рабочих дней с момента получения от Сублицензиата требования о возврате аванса.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aps/>
          <w:sz w:val="23"/>
          <w:szCs w:val="23"/>
        </w:rPr>
        <w:t>СТАТЬЯ 5. СОБЛЮДЕНИЕ КОНФИДЕНЦИАЛЬНОСТИ.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5.1. Каждая из Сторон («Получающая Сторона») обязуется соблюдать конфиденциальность в отношении информации, которая, как известно Получающей Стороне, или у нее есть основания полагать, расценивается другой Стороной («Предоставляющая Сторона») как конфиденциальная (“Конфиденциальная Информация”). Конфиденциальная Информация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>Передающей Стороны является и должна оставаться собственностью Передающей Стороны.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5.2.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К Конфиденциальной Информации относятся, в том числе, положения настоящего Договора, м</w:t>
      </w:r>
      <w:r w:rsidRPr="00340D06">
        <w:rPr>
          <w:rFonts w:ascii="Times New Roman" w:eastAsia="Times New Roman" w:hAnsi="Times New Roman" w:cs="Times New Roman"/>
          <w:noProof/>
          <w:sz w:val="23"/>
          <w:szCs w:val="23"/>
        </w:rPr>
        <w:t>етодики, технологии, алгоритмы, исходные тексты программного обеспечения, ноу-хау, текущие, будущие и предполагамые продукты, планы и технологии, относящиеся к вышеперечисленному, внутренняя технологическая документация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, внутренняя структура, а также любые иные данные, вне зависимости от того, на каком носителе они хранятся, а также иная информация, содержащая обозначение «Конфиденциальная информация».</w:t>
      </w:r>
      <w:proofErr w:type="gramEnd"/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5.3. Конфиденциальная Информация может быть предоставлена на электронных и/или бумажных носителях, а также в устной форме. Информация, предоставленная в устной форме, является Конфиденциальной Информацией в том случае, если в течение пяти (5) дней Предоставляющая Сторона направит соответствующее письменное уведомление Получающей Стороне.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5.4. Получающая Сторона обязуется в течение срока действия настоящего Договора и в течение пяти (5) лет после его прекращения хранить в тайне Конфиденциальную Информацию Предоставляющей Стороны и не использовать Конфиденциальную Информацию без письменного согласия Предоставляющей Стороны, за исключением использования с целью выполнения обязательств Получающей Стороны по настоящему Договору.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5.5.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Получающая Сторона не вправе каким-либо образом предоставлять Конфиденциальную Информацию каким-либо лицам, кроме сотрудников и/или подрядчиков, до сведения которых Конфиденциальную Информацию необходимо довести в связи с выполнением ими их обязанностей по настоящему Договору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(далее - "Назначенный персонал")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и которые приняли обязательство соблюдать конфиденциальность такой информации и подписали соглашения о неразглашении конфиденциальной информации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>в отношении данных и информации, предоставляемых Предоставляющей Стороной в</w:t>
      </w:r>
      <w:proofErr w:type="gramEnd"/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proofErr w:type="gramStart"/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>целях</w:t>
      </w:r>
      <w:proofErr w:type="gramEnd"/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настоящего Договора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5.6. Получающая Сторона обязуется принять все разумные меры для сохранения в тайне Конфиденциальной Информации Предоставляющей Стороны, но не в меньшей степени, чем те меры, которые она сама использует для сохранения конфиденциальной информации подобного рода.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5.7. Получающая Сторона должна немедленно уведомить Предоставляющую Сторону о любом несанкционированном использовании или разглашении Конфиденциальной Информации, а также осуществлять помощь Предоставляющей Стороне в устранении последствий несанкционированного использования или разглашения Конфиденциальной Информации.</w:t>
      </w:r>
    </w:p>
    <w:p w:rsidR="00340D06" w:rsidRPr="00340D06" w:rsidRDefault="00340D06" w:rsidP="00340D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5.8. Обязательство по соблюдению конфиденциальности не имеет силы в отношении информации, которая</w:t>
      </w:r>
    </w:p>
    <w:p w:rsidR="00340D06" w:rsidRPr="00340D06" w:rsidRDefault="00340D06" w:rsidP="00340D06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 на момент разглашения являлась общеизвестной информацией;</w:t>
      </w:r>
    </w:p>
    <w:p w:rsidR="00340D06" w:rsidRPr="00340D06" w:rsidRDefault="00340D06" w:rsidP="00340D06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- стала общеизвестной информацией в результате публикации или иным путем, не связанным с нарушением условий настоящего Договора;</w:t>
      </w:r>
    </w:p>
    <w:p w:rsidR="00340D06" w:rsidRPr="00340D06" w:rsidRDefault="00340D06" w:rsidP="00340D06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- на момент разглашения являлась собственностью Получающей Стороны, и этому имеются письменные доказательства; </w:t>
      </w:r>
    </w:p>
    <w:p w:rsidR="00340D06" w:rsidRPr="00340D06" w:rsidRDefault="00340D06" w:rsidP="00340D06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- была получена от третьей стороны без подобных ограничений и не в результате нарушения настоящего Договора; 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требуется к раскрытию в силу закона, постановления, судебного или административного предписания, или по требованию государственного либо иного органа власти, имеющего законные </w:t>
      </w:r>
      <w:r w:rsidRPr="00340D06">
        <w:rPr>
          <w:rFonts w:ascii="Times New Roman" w:eastAsia="Times New Roman" w:hAnsi="Times New Roman" w:cs="Times New Roman"/>
          <w:snapToGrid w:val="0"/>
          <w:sz w:val="23"/>
          <w:szCs w:val="23"/>
        </w:rPr>
        <w:lastRenderedPageBreak/>
        <w:t>полномочия на предъявление таких требований. Стороны обязаны незамедлительно письменно уведомлять друг друга по получению таких запросов и/или требований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6. АНТИКОРРУПЦИОННАЯ ОГОВОРКА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направления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письменного уведомления.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легализации доходов, полученных преступным путем.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6.5.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был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aps/>
          <w:sz w:val="23"/>
          <w:szCs w:val="23"/>
        </w:rPr>
        <w:t>СТАТЬЯ 7. ПРОЧИЕ УСЛОВИЯ.</w:t>
      </w:r>
    </w:p>
    <w:p w:rsidR="00340D06" w:rsidRPr="00340D06" w:rsidRDefault="00340D06" w:rsidP="00340D06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 Срок рассмотрения претензии – 14 (четырнадцать) календарных дней со дня ее получения адресатом.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340D06" w:rsidRPr="00340D06" w:rsidRDefault="00340D06" w:rsidP="00340D06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ответчика в порядке, установленном действующим законодательством.</w:t>
      </w:r>
    </w:p>
    <w:p w:rsidR="00340D06" w:rsidRPr="00340D06" w:rsidRDefault="00340D06" w:rsidP="00340D06">
      <w:pPr>
        <w:widowControl w:val="0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D06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В случаях, не предусмотренных настоящим Договором, применяются нормы действующего гражданского законодательства Российской Федерации.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7.3. Положения настоящего Договора являются окончательным выражением воли Сторон по вопросам 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lastRenderedPageBreak/>
        <w:t>настоящего Договора и имеют превалирующее значение над всеми ранее заключенными соглашениями, письменными или устными, относительно предмета настоящего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7.4. Любые изменения или дополнения к настоящему Договору должны иметь силу в том случае, если они сделаны в письменной форме и подписаны уполномоченными представителями Сторон. Приложения к настоящему Договору, подписанные уполномоченными представителями Сторон, должны являться его неотъемлемой частью.</w:t>
      </w:r>
    </w:p>
    <w:p w:rsidR="00340D06" w:rsidRPr="00340D06" w:rsidRDefault="00340D06" w:rsidP="00340D0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7.5. Признание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недействительным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какого-либо положения настоящего Договора не влечет признание недействительными остальных положений настоящего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7.6. Настоящий Договор составлен в двух (2) экземплярах, имеющих равную юридическую силу. У каждой из Сторон находится один экземпляр настоящего Договора.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7.7. Договор вступает в силу </w:t>
      </w:r>
      <w:proofErr w:type="gramStart"/>
      <w:r w:rsidRPr="00340D06">
        <w:rPr>
          <w:rFonts w:ascii="Times New Roman" w:eastAsia="Times New Roman" w:hAnsi="Times New Roman" w:cs="Times New Roman"/>
          <w:sz w:val="23"/>
          <w:szCs w:val="23"/>
        </w:rPr>
        <w:t>с даты подписания</w:t>
      </w:r>
      <w:proofErr w:type="gramEnd"/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 и действует до полного выполнения Сторонами своих обязательств по Договору.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7.8. Все уведомления, отчеты, запросы или иные сообщения, которые требуются или разрешены в соответствии с настоящим Договором, должны быть сделаны в письменном виде на русском языке. Уведомления считаются предоставленными надлежащим образом, если они отправлены по адресу Стороны-получателя, указанному ниже, курьерской почтой, заказным письмом с уведомлением о вручении, по факсимильной связи или электронной почте при наличии подтверждения доставки.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 xml:space="preserve">7.9.  Сублицензиат подтверждает и гарантирует, что Лицензии, предоставляемые по настоящему Договору, не будут использоваться для исполнения государственного оборонного заказа. </w:t>
      </w: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7.10. Лицензиат использует данные, полученные от оборудования и программного обеспечения, для совершенствования и развития своих продуктов и услуг.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aps/>
          <w:sz w:val="23"/>
          <w:szCs w:val="23"/>
        </w:rPr>
        <w:t>СТАТЬЯ 8. РЕКВИЗИТЫ И ПОДПИСИ СТОРОН</w:t>
      </w:r>
    </w:p>
    <w:p w:rsidR="00340D06" w:rsidRPr="00340D06" w:rsidRDefault="00340D06" w:rsidP="00340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</w:rPr>
      </w:pPr>
    </w:p>
    <w:tbl>
      <w:tblPr>
        <w:tblStyle w:val="3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D06" w:rsidRPr="00340D06" w:rsidTr="00AD61E0">
        <w:trPr>
          <w:jc w:val="center"/>
        </w:trPr>
        <w:tc>
          <w:tcPr>
            <w:tcW w:w="4672" w:type="dxa"/>
          </w:tcPr>
          <w:p w:rsidR="00340D06" w:rsidRPr="00340D06" w:rsidRDefault="00340D06" w:rsidP="00340D06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Сублицензиат</w:t>
            </w:r>
          </w:p>
        </w:tc>
        <w:tc>
          <w:tcPr>
            <w:tcW w:w="4673" w:type="dxa"/>
          </w:tcPr>
          <w:p w:rsidR="00340D06" w:rsidRPr="00340D06" w:rsidRDefault="00340D06" w:rsidP="00340D06">
            <w:pPr>
              <w:widowControl w:val="0"/>
              <w:tabs>
                <w:tab w:val="left" w:pos="1332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</w:p>
        </w:tc>
      </w:tr>
      <w:tr w:rsidR="00340D06" w:rsidRPr="00642149" w:rsidTr="00AD61E0">
        <w:trPr>
          <w:jc w:val="center"/>
        </w:trPr>
        <w:tc>
          <w:tcPr>
            <w:tcW w:w="4672" w:type="dxa"/>
          </w:tcPr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414016, г. Астрахань, ул. Капитана Краснова, д. 31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ИНН 3018010485 КПП 301801001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ОГРН 1023000826177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gramEnd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/с 20256Ц76300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УФК по Астраханской области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к/</w:t>
            </w:r>
            <w:proofErr w:type="spellStart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</w:t>
            </w:r>
            <w:proofErr w:type="spellEnd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03214643000000012500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ОТДЕЛЕНИИ АСТРАХАНЬ БАНКА РОССИИ//УФК по Астраханской области 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Астрахань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БИК 011203901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ЕКС 40102810445370000017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ОКПО 36712354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Тел./факс: +7 (8512) 58-45-69/58-45-66</w:t>
            </w:r>
          </w:p>
          <w:p w:rsidR="00340D06" w:rsidRPr="00340D06" w:rsidRDefault="00340D06" w:rsidP="00421CA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hyperlink r:id="rId13" w:history="1"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lang w:val="en-US"/>
                </w:rPr>
                <w:t>mail</w:t>
              </w:r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</w:rPr>
                <w:t>@</w:t>
              </w:r>
              <w:proofErr w:type="spellStart"/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lang w:val="en-US"/>
                </w:rPr>
                <w:t>ampastra</w:t>
              </w:r>
              <w:proofErr w:type="spellEnd"/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</w:rPr>
                <w:t>.</w:t>
              </w:r>
              <w:proofErr w:type="spellStart"/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40D06" w:rsidDel="008053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</w:t>
            </w:r>
            <w:proofErr w:type="spellStart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Транзас</w:t>
            </w:r>
            <w:proofErr w:type="spellEnd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Навигатор»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Адрес: 199178, г. Санкт-Петербург,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Малый </w:t>
            </w:r>
            <w:proofErr w:type="spellStart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пр-кт</w:t>
            </w:r>
            <w:proofErr w:type="spellEnd"/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 О., д.54, к.4, лит. В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ИНН 7801410107 КПП 780101001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ОГРН 5067847068779   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/с 40702810703000483676 Филиал «Северная столица» АО «Райффайзенбанк»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к/</w:t>
            </w:r>
            <w:proofErr w:type="spellStart"/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340D06">
              <w:rPr>
                <w:rFonts w:ascii="Times New Roman" w:hAnsi="Times New Roman" w:cs="Times New Roman"/>
                <w:sz w:val="23"/>
                <w:szCs w:val="23"/>
              </w:rPr>
              <w:t xml:space="preserve"> 30101810100000000723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БИК 044030723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sz w:val="23"/>
                <w:szCs w:val="23"/>
              </w:rPr>
              <w:t>ОКПО 94646429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Тел.: (812) 325-31-31, факс: (812) 325-31-32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e-mail: </w:t>
            </w:r>
            <w:hyperlink r:id="rId14" w:history="1"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lang w:val="en-US"/>
                </w:rPr>
                <w:t>tnr@transas.com</w:t>
              </w:r>
            </w:hyperlink>
            <w:r w:rsidRPr="00340D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C459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сайт</w:t>
            </w:r>
            <w:r w:rsidRPr="00340D0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hyperlink r:id="rId15" w:history="1">
              <w:r w:rsidRPr="004C459F">
                <w:rPr>
                  <w:rFonts w:ascii="Times New Roman" w:hAnsi="Times New Roman" w:cs="Times New Roman"/>
                  <w:color w:val="0563C1"/>
                  <w:sz w:val="23"/>
                  <w:szCs w:val="23"/>
                  <w:u w:val="single"/>
                  <w:lang w:val="en-US"/>
                </w:rPr>
                <w:t>www.transas.ru</w:t>
              </w:r>
            </w:hyperlink>
            <w:r w:rsidRPr="004C459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  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340D06" w:rsidRPr="00642149" w:rsidTr="00AD61E0">
        <w:trPr>
          <w:jc w:val="center"/>
        </w:trPr>
        <w:tc>
          <w:tcPr>
            <w:tcW w:w="4672" w:type="dxa"/>
          </w:tcPr>
          <w:p w:rsidR="00340D06" w:rsidRPr="00340D06" w:rsidRDefault="00340D06" w:rsidP="00340D06">
            <w:pPr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73" w:type="dxa"/>
          </w:tcPr>
          <w:p w:rsidR="00340D06" w:rsidRPr="00340D06" w:rsidRDefault="00340D06" w:rsidP="00340D06">
            <w:pPr>
              <w:widowControl w:val="0"/>
              <w:tabs>
                <w:tab w:val="left" w:pos="1332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340D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340D06" w:rsidRPr="00340D06" w:rsidTr="00AD61E0">
        <w:trPr>
          <w:trHeight w:val="693"/>
          <w:jc w:val="center"/>
        </w:trPr>
        <w:tc>
          <w:tcPr>
            <w:tcW w:w="4672" w:type="dxa"/>
          </w:tcPr>
          <w:p w:rsidR="00340D06" w:rsidRPr="00340D06" w:rsidRDefault="00421CAB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 руководителя</w:t>
            </w:r>
            <w:r w:rsidR="00340D06"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ФГБУ «АМП Каспийского моря»</w:t>
            </w:r>
          </w:p>
        </w:tc>
        <w:tc>
          <w:tcPr>
            <w:tcW w:w="4673" w:type="dxa"/>
          </w:tcPr>
          <w:p w:rsidR="00340D06" w:rsidRPr="00340D06" w:rsidRDefault="00340D06" w:rsidP="00340D0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Генеральный директор</w:t>
            </w:r>
          </w:p>
          <w:p w:rsidR="00340D06" w:rsidRPr="00340D06" w:rsidRDefault="00340D06" w:rsidP="00340D0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ООО «</w:t>
            </w:r>
            <w:proofErr w:type="spellStart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Транзас</w:t>
            </w:r>
            <w:proofErr w:type="spellEnd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Навигатор»</w:t>
            </w: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340D06" w:rsidRPr="00340D06" w:rsidRDefault="00340D06" w:rsidP="00340D06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340D06" w:rsidRPr="00340D06" w:rsidTr="00AD61E0">
        <w:trPr>
          <w:trHeight w:val="420"/>
          <w:jc w:val="center"/>
        </w:trPr>
        <w:tc>
          <w:tcPr>
            <w:tcW w:w="4672" w:type="dxa"/>
          </w:tcPr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21C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___________________ </w:t>
            </w:r>
            <w:r w:rsidR="00421C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Н.А. Ковалев</w:t>
            </w:r>
          </w:p>
        </w:tc>
        <w:tc>
          <w:tcPr>
            <w:tcW w:w="4673" w:type="dxa"/>
          </w:tcPr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21C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__________________ 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И.Б. </w:t>
            </w:r>
            <w:proofErr w:type="spellStart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Гапешко</w:t>
            </w:r>
            <w:proofErr w:type="spellEnd"/>
          </w:p>
        </w:tc>
      </w:tr>
      <w:tr w:rsidR="00340D06" w:rsidRPr="00340D06" w:rsidTr="00AD61E0">
        <w:trPr>
          <w:trHeight w:val="420"/>
          <w:jc w:val="center"/>
        </w:trPr>
        <w:tc>
          <w:tcPr>
            <w:tcW w:w="4672" w:type="dxa"/>
          </w:tcPr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421C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«___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» ________________ 20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г.</w:t>
            </w:r>
          </w:p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М.п</w:t>
            </w:r>
            <w:proofErr w:type="spellEnd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4673" w:type="dxa"/>
          </w:tcPr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«___» ________________ 20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г.</w:t>
            </w:r>
          </w:p>
          <w:p w:rsidR="00340D06" w:rsidRPr="00340D06" w:rsidRDefault="00340D06" w:rsidP="00340D0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М.п</w:t>
            </w:r>
            <w:proofErr w:type="spellEnd"/>
            <w:r w:rsidRPr="00340D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.</w:t>
            </w:r>
          </w:p>
        </w:tc>
      </w:tr>
    </w:tbl>
    <w:p w:rsidR="00340D06" w:rsidRPr="00340D06" w:rsidRDefault="00340D06" w:rsidP="00340D0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340D06" w:rsidRPr="00340D06" w:rsidSect="000B309E">
          <w:footerReference w:type="default" r:id="rId16"/>
          <w:pgSz w:w="11906" w:h="16838"/>
          <w:pgMar w:top="1701" w:right="567" w:bottom="1134" w:left="1134" w:header="709" w:footer="272" w:gutter="0"/>
          <w:cols w:space="708"/>
          <w:docGrid w:linePitch="360"/>
        </w:sectPr>
      </w:pPr>
    </w:p>
    <w:p w:rsidR="00340D06" w:rsidRPr="00340D06" w:rsidRDefault="00340D06" w:rsidP="00340D0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lastRenderedPageBreak/>
        <w:t>Приложение №1</w:t>
      </w:r>
    </w:p>
    <w:p w:rsidR="00340D06" w:rsidRPr="00340D06" w:rsidRDefault="00340D06" w:rsidP="00340D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к Договору № ____________ от «__» ____________ 2021 г.</w:t>
      </w:r>
    </w:p>
    <w:p w:rsidR="00340D06" w:rsidRPr="00340D06" w:rsidRDefault="00340D06" w:rsidP="00340D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sz w:val="23"/>
          <w:szCs w:val="23"/>
        </w:rPr>
        <w:t>Спецификация</w:t>
      </w:r>
    </w:p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84"/>
        <w:gridCol w:w="1843"/>
        <w:gridCol w:w="1559"/>
        <w:gridCol w:w="1985"/>
        <w:gridCol w:w="2233"/>
        <w:gridCol w:w="2233"/>
        <w:gridCol w:w="2233"/>
      </w:tblGrid>
      <w:tr w:rsidR="00340D06" w:rsidRPr="00340D06" w:rsidTr="00AD61E0">
        <w:trPr>
          <w:trHeight w:val="572"/>
          <w:jc w:val="center"/>
        </w:trPr>
        <w:tc>
          <w:tcPr>
            <w:tcW w:w="552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№</w:t>
            </w: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п/п</w:t>
            </w:r>
          </w:p>
        </w:tc>
        <w:tc>
          <w:tcPr>
            <w:tcW w:w="2284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Наименование </w:t>
            </w:r>
            <w:proofErr w:type="gramStart"/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</w:t>
            </w:r>
            <w:proofErr w:type="gramEnd"/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proofErr w:type="gramStart"/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</w:t>
            </w:r>
            <w:proofErr w:type="gramEnd"/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которое предоставляются (передаются) права на использование</w:t>
            </w:r>
          </w:p>
        </w:tc>
        <w:tc>
          <w:tcPr>
            <w:tcW w:w="1843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Срок действия неисключительного права на использование </w:t>
            </w:r>
            <w:proofErr w:type="gramStart"/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559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Количество лицензий шт.</w:t>
            </w:r>
          </w:p>
        </w:tc>
        <w:tc>
          <w:tcPr>
            <w:tcW w:w="1985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Размер вознаграждения без учета НДС, </w:t>
            </w:r>
          </w:p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руб.</w:t>
            </w:r>
          </w:p>
        </w:tc>
        <w:tc>
          <w:tcPr>
            <w:tcW w:w="2233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Ставка НДС, %</w:t>
            </w:r>
          </w:p>
        </w:tc>
        <w:tc>
          <w:tcPr>
            <w:tcW w:w="2233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НДС, руб.</w:t>
            </w:r>
          </w:p>
        </w:tc>
        <w:tc>
          <w:tcPr>
            <w:tcW w:w="2233" w:type="dxa"/>
            <w:shd w:val="clear" w:color="auto" w:fill="E6E6E6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размер вознаграждения с учетом НДС,</w:t>
            </w:r>
          </w:p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руб.</w:t>
            </w:r>
          </w:p>
        </w:tc>
      </w:tr>
      <w:tr w:rsidR="00340D06" w:rsidRPr="00340D06" w:rsidTr="00AD61E0">
        <w:trPr>
          <w:trHeight w:val="1537"/>
          <w:jc w:val="center"/>
        </w:trPr>
        <w:tc>
          <w:tcPr>
            <w:tcW w:w="552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284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Простая (неисключительная) лицензия на использование: </w:t>
            </w:r>
            <w:r w:rsidRPr="00340D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Основной модуль ПО </w:t>
            </w:r>
            <w:proofErr w:type="spellStart"/>
            <w:r w:rsidRPr="00340D06">
              <w:rPr>
                <w:rFonts w:ascii="Times New Roman" w:eastAsia="Times New Roman" w:hAnsi="Times New Roman" w:cs="Times New Roman"/>
                <w:sz w:val="23"/>
                <w:szCs w:val="23"/>
              </w:rPr>
              <w:t>Navi-Harbour</w:t>
            </w:r>
            <w:proofErr w:type="spellEnd"/>
            <w:r w:rsidRPr="00340D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Удаленный терминал версия 4.6, с комплектом электронных карт</w:t>
            </w:r>
          </w:p>
        </w:tc>
        <w:tc>
          <w:tcPr>
            <w:tcW w:w="1843" w:type="dxa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бессрочно, на весь срок действия исключительного права </w:t>
            </w:r>
          </w:p>
        </w:tc>
        <w:tc>
          <w:tcPr>
            <w:tcW w:w="1559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408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453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33</w:t>
            </w:r>
          </w:p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81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690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67</w:t>
            </w: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490 144,00</w:t>
            </w:r>
          </w:p>
        </w:tc>
      </w:tr>
      <w:tr w:rsidR="00340D06" w:rsidRPr="00340D06" w:rsidTr="00AD61E0">
        <w:trPr>
          <w:trHeight w:val="443"/>
          <w:jc w:val="center"/>
        </w:trPr>
        <w:tc>
          <w:tcPr>
            <w:tcW w:w="6238" w:type="dxa"/>
            <w:gridSpan w:val="4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408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453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,</w:t>
            </w:r>
            <w:r w:rsidRPr="00340D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33</w:t>
            </w:r>
          </w:p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81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690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67</w:t>
            </w:r>
          </w:p>
        </w:tc>
        <w:tc>
          <w:tcPr>
            <w:tcW w:w="2233" w:type="dxa"/>
            <w:vAlign w:val="center"/>
          </w:tcPr>
          <w:p w:rsidR="00340D06" w:rsidRPr="00340D06" w:rsidRDefault="00340D06" w:rsidP="0034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490 144,00</w:t>
            </w:r>
          </w:p>
        </w:tc>
      </w:tr>
    </w:tbl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Итого: 490 144 (Четыреста девяносто тысяч сто сорок четыре) рубля 00 копеек</w:t>
      </w:r>
      <w:r w:rsidRPr="00340D06">
        <w:rPr>
          <w:rFonts w:ascii="Times New Roman" w:eastAsia="Times New Roman" w:hAnsi="Times New Roman" w:cs="Times New Roman"/>
          <w:sz w:val="23"/>
          <w:szCs w:val="23"/>
        </w:rPr>
        <w:t>, в том числе НДС 20% - 81 690 (Восемьдесят одна тысяча шестьсот девяносто) рублей 67 копеек.</w:t>
      </w:r>
    </w:p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340D06" w:rsidRDefault="00340D06" w:rsidP="00340D0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353"/>
      </w:tblGrid>
      <w:tr w:rsidR="00340D06" w:rsidRPr="00340D06" w:rsidTr="00AD61E0">
        <w:trPr>
          <w:jc w:val="center"/>
        </w:trPr>
        <w:tc>
          <w:tcPr>
            <w:tcW w:w="4428" w:type="dxa"/>
          </w:tcPr>
          <w:p w:rsidR="00340D06" w:rsidRPr="00340D06" w:rsidRDefault="00340D06" w:rsidP="00340D06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ОТ Сублицензиата:</w:t>
            </w:r>
          </w:p>
          <w:p w:rsidR="00340D06" w:rsidRPr="00340D06" w:rsidRDefault="00421CAB" w:rsidP="00340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руководителя</w:t>
            </w:r>
            <w:r w:rsidR="00340D06"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ФГБУ «АМП Каспийского моря»</w:t>
            </w: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</w:p>
          <w:p w:rsidR="00340D06" w:rsidRPr="00340D06" w:rsidRDefault="00340D06" w:rsidP="00340D06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0D06" w:rsidRPr="00340D06" w:rsidRDefault="00340D06" w:rsidP="0034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___________________ </w:t>
            </w:r>
            <w:r w:rsidR="00421C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Н.А. Ковалев</w:t>
            </w:r>
            <w:bookmarkStart w:id="11" w:name="_GoBack"/>
            <w:bookmarkEnd w:id="11"/>
          </w:p>
          <w:p w:rsidR="00340D06" w:rsidRPr="00340D06" w:rsidRDefault="00340D06" w:rsidP="0034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</w:pPr>
            <w:proofErr w:type="spellStart"/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М.п</w:t>
            </w:r>
            <w:proofErr w:type="spellEnd"/>
            <w:r w:rsidRPr="00340D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353" w:type="dxa"/>
          </w:tcPr>
          <w:p w:rsidR="00340D06" w:rsidRPr="00340D06" w:rsidRDefault="00340D06" w:rsidP="00340D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>ОТ Лицензиата:</w:t>
            </w: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ind w:left="317" w:firstLine="2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         Генеральный директор</w:t>
            </w: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ind w:left="317" w:firstLine="2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        ООО «</w:t>
            </w:r>
            <w:proofErr w:type="spellStart"/>
            <w:r w:rsidRPr="00340D0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Транзас</w:t>
            </w:r>
            <w:proofErr w:type="spellEnd"/>
            <w:r w:rsidRPr="00340D0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Навигатор»</w:t>
            </w: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ind w:left="418" w:hanging="382"/>
              <w:jc w:val="both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  <w:p w:rsidR="00340D06" w:rsidRPr="00340D06" w:rsidRDefault="00340D06" w:rsidP="00340D06">
            <w:pPr>
              <w:shd w:val="clear" w:color="auto" w:fill="FFFFFF"/>
              <w:spacing w:after="0" w:line="288" w:lineRule="exact"/>
              <w:ind w:left="418" w:hanging="382"/>
              <w:jc w:val="both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  <w:p w:rsidR="00340D06" w:rsidRPr="00340D06" w:rsidRDefault="00340D06" w:rsidP="00340D06">
            <w:pPr>
              <w:shd w:val="clear" w:color="auto" w:fill="FFFFFF"/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</w:pPr>
            <w:r w:rsidRPr="00340D06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___________________ И.Б. </w:t>
            </w:r>
            <w:proofErr w:type="spellStart"/>
            <w:r w:rsidRPr="00340D06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Гапешко</w:t>
            </w:r>
            <w:proofErr w:type="spellEnd"/>
          </w:p>
          <w:p w:rsidR="00340D06" w:rsidRPr="00340D06" w:rsidRDefault="00340D06" w:rsidP="00340D06">
            <w:pPr>
              <w:shd w:val="clear" w:color="auto" w:fill="FFFFFF"/>
              <w:spacing w:after="0" w:line="240" w:lineRule="auto"/>
              <w:ind w:left="920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</w:pPr>
            <w:proofErr w:type="spellStart"/>
            <w:r w:rsidRPr="00340D06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М.п</w:t>
            </w:r>
            <w:proofErr w:type="spellEnd"/>
            <w:r w:rsidRPr="00340D06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.</w:t>
            </w:r>
          </w:p>
        </w:tc>
      </w:tr>
    </w:tbl>
    <w:p w:rsidR="00340D06" w:rsidRPr="00340D06" w:rsidRDefault="00340D06" w:rsidP="00340D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340D06" w:rsidRPr="00642149" w:rsidRDefault="00340D06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40D06" w:rsidRPr="00642149" w:rsidSect="003C2FEE">
      <w:pgSz w:w="16838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FE" w:rsidRDefault="003F7FFE" w:rsidP="005D5581">
      <w:pPr>
        <w:spacing w:after="0" w:line="240" w:lineRule="auto"/>
      </w:pPr>
      <w:r>
        <w:separator/>
      </w:r>
    </w:p>
  </w:endnote>
  <w:endnote w:type="continuationSeparator" w:id="0">
    <w:p w:rsidR="003F7FFE" w:rsidRDefault="003F7FF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8183"/>
      <w:docPartObj>
        <w:docPartGallery w:val="Page Numbers (Bottom of Page)"/>
        <w:docPartUnique/>
      </w:docPartObj>
    </w:sdtPr>
    <w:sdtEndPr/>
    <w:sdtContent>
      <w:p w:rsidR="00340D06" w:rsidRPr="008A1FD2" w:rsidRDefault="00340D06" w:rsidP="008A1FD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A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FE" w:rsidRDefault="003F7FFE" w:rsidP="005D5581">
      <w:pPr>
        <w:spacing w:after="0" w:line="240" w:lineRule="auto"/>
      </w:pPr>
      <w:r>
        <w:separator/>
      </w:r>
    </w:p>
  </w:footnote>
  <w:footnote w:type="continuationSeparator" w:id="0">
    <w:p w:rsidR="003F7FFE" w:rsidRDefault="003F7FF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A19C7"/>
    <w:rsid w:val="002A38CD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4C2B"/>
    <w:rsid w:val="005C64BF"/>
    <w:rsid w:val="005C66F8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B59FF"/>
    <w:rsid w:val="009C1B8A"/>
    <w:rsid w:val="009E035A"/>
    <w:rsid w:val="009E2A6A"/>
    <w:rsid w:val="00A02020"/>
    <w:rsid w:val="00A06C4B"/>
    <w:rsid w:val="00A16CBD"/>
    <w:rsid w:val="00A21BE5"/>
    <w:rsid w:val="00A22839"/>
    <w:rsid w:val="00A22F87"/>
    <w:rsid w:val="00A23DDA"/>
    <w:rsid w:val="00A23F73"/>
    <w:rsid w:val="00A34AA5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A7D"/>
    <w:rsid w:val="00BA212F"/>
    <w:rsid w:val="00BB3249"/>
    <w:rsid w:val="00BD0121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F69A1"/>
    <w:rsid w:val="00CF76E1"/>
    <w:rsid w:val="00D165F3"/>
    <w:rsid w:val="00D175FB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2A5F"/>
    <w:rsid w:val="00F1460A"/>
    <w:rsid w:val="00F17940"/>
    <w:rsid w:val="00F220CA"/>
    <w:rsid w:val="00F32DD8"/>
    <w:rsid w:val="00F32E3C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ampastr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ampastr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mpastr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nsas.ru" TargetMode="External"/><Relationship Id="rId10" Type="http://schemas.openxmlformats.org/officeDocument/2006/relationships/hyperlink" Target="mailto:admin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mailto:tnr@transa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4FD605-8368-42FB-AA80-816BB566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164</cp:revision>
  <cp:lastPrinted>2019-04-19T05:23:00Z</cp:lastPrinted>
  <dcterms:created xsi:type="dcterms:W3CDTF">2018-03-30T08:56:00Z</dcterms:created>
  <dcterms:modified xsi:type="dcterms:W3CDTF">2021-02-17T07:17:00Z</dcterms:modified>
</cp:coreProperties>
</file>